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747C" w14:textId="77A5C26F" w:rsidR="005A5488" w:rsidRDefault="005A5488" w:rsidP="00642E0B">
      <w:pPr>
        <w:spacing w:after="12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VZOR </w:t>
      </w:r>
    </w:p>
    <w:p w14:paraId="2BC56DCB" w14:textId="663C0987" w:rsidR="00642E0B" w:rsidRPr="00BC3F8D" w:rsidRDefault="00642E0B" w:rsidP="00642E0B">
      <w:pPr>
        <w:spacing w:after="120" w:line="252" w:lineRule="auto"/>
        <w:jc w:val="center"/>
        <w:rPr>
          <w:b/>
          <w:sz w:val="28"/>
          <w:szCs w:val="28"/>
        </w:rPr>
      </w:pPr>
      <w:r w:rsidRPr="00BC3F8D">
        <w:rPr>
          <w:b/>
          <w:sz w:val="28"/>
          <w:szCs w:val="28"/>
        </w:rPr>
        <w:t xml:space="preserve">Smlouva o výkonu funkce </w:t>
      </w:r>
      <w:r w:rsidR="00DC0EB1">
        <w:rPr>
          <w:b/>
          <w:sz w:val="28"/>
          <w:szCs w:val="28"/>
        </w:rPr>
        <w:t>člena</w:t>
      </w:r>
      <w:r w:rsidRPr="00BC3F8D">
        <w:rPr>
          <w:b/>
          <w:sz w:val="28"/>
          <w:szCs w:val="28"/>
        </w:rPr>
        <w:t xml:space="preserve"> dozorčí rady</w:t>
      </w:r>
    </w:p>
    <w:p w14:paraId="5011D106" w14:textId="77777777" w:rsidR="00642E0B" w:rsidRPr="00BC3F8D" w:rsidRDefault="00642E0B" w:rsidP="00642E0B">
      <w:pPr>
        <w:spacing w:after="0" w:line="252" w:lineRule="auto"/>
        <w:rPr>
          <w:rFonts w:cs="Calibri"/>
          <w:lang w:eastAsia="cs-CZ"/>
        </w:rPr>
      </w:pPr>
      <w:r w:rsidRPr="00BC3F8D">
        <w:rPr>
          <w:rFonts w:cs="Calibri"/>
          <w:lang w:eastAsia="cs-CZ"/>
        </w:rPr>
        <w:t xml:space="preserve">                                    </w:t>
      </w:r>
    </w:p>
    <w:p w14:paraId="568CA992" w14:textId="77777777" w:rsidR="006C5C60" w:rsidRPr="0008566D" w:rsidRDefault="007D0422" w:rsidP="009E094B">
      <w:pPr>
        <w:spacing w:after="160" w:line="252" w:lineRule="auto"/>
        <w:jc w:val="both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HOCKEY CLUB DYNAMO PARDUBICE</w:t>
      </w:r>
      <w:r w:rsidR="006C5C60">
        <w:rPr>
          <w:rFonts w:cs="Calibri"/>
          <w:b/>
          <w:lang w:eastAsia="cs-CZ"/>
        </w:rPr>
        <w:t xml:space="preserve"> a.s.</w:t>
      </w:r>
      <w:r w:rsidR="0008566D">
        <w:rPr>
          <w:rFonts w:cs="Calibri"/>
          <w:bCs/>
          <w:lang w:eastAsia="cs-CZ"/>
        </w:rPr>
        <w:t>,</w:t>
      </w:r>
      <w:r w:rsidR="0008566D">
        <w:rPr>
          <w:rFonts w:cs="Calibri"/>
          <w:b/>
          <w:lang w:eastAsia="cs-CZ"/>
        </w:rPr>
        <w:t xml:space="preserve"> </w:t>
      </w:r>
      <w:r w:rsidR="006C5C60" w:rsidRPr="006C5C60">
        <w:rPr>
          <w:rFonts w:cs="Calibri"/>
          <w:lang w:eastAsia="cs-CZ"/>
        </w:rPr>
        <w:t xml:space="preserve">se sídlem Pardubice, Zelené Předměstí, </w:t>
      </w:r>
      <w:r>
        <w:rPr>
          <w:rFonts w:cs="Calibri"/>
          <w:lang w:eastAsia="cs-CZ"/>
        </w:rPr>
        <w:t>Sukova třída 1735</w:t>
      </w:r>
      <w:r w:rsidR="006C5C60" w:rsidRPr="006C5C60">
        <w:rPr>
          <w:rFonts w:cs="Calibri"/>
          <w:lang w:eastAsia="cs-CZ"/>
        </w:rPr>
        <w:t>,</w:t>
      </w:r>
      <w:r w:rsidR="0008566D">
        <w:rPr>
          <w:rFonts w:cs="Calibri"/>
          <w:lang w:eastAsia="cs-CZ"/>
        </w:rPr>
        <w:t xml:space="preserve"> </w:t>
      </w:r>
      <w:r w:rsidR="006C5C60" w:rsidRPr="006C5C60">
        <w:rPr>
          <w:rFonts w:cs="Calibri"/>
          <w:lang w:eastAsia="cs-CZ"/>
        </w:rPr>
        <w:t>PSČ 530 02</w:t>
      </w:r>
      <w:r w:rsidR="0008566D">
        <w:rPr>
          <w:rFonts w:cs="Calibri"/>
          <w:b/>
          <w:lang w:eastAsia="cs-CZ"/>
        </w:rPr>
        <w:t xml:space="preserve">, </w:t>
      </w:r>
      <w:r w:rsidR="006C5C60" w:rsidRPr="006C5C60">
        <w:rPr>
          <w:rFonts w:cs="Calibri"/>
          <w:lang w:eastAsia="cs-CZ"/>
        </w:rPr>
        <w:t>IČ</w:t>
      </w:r>
      <w:r w:rsidR="0008566D">
        <w:rPr>
          <w:rFonts w:cs="Calibri"/>
          <w:lang w:eastAsia="cs-CZ"/>
        </w:rPr>
        <w:t>:</w:t>
      </w:r>
      <w:r w:rsidR="006C5C60" w:rsidRPr="006C5C60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>601 12</w:t>
      </w:r>
      <w:r w:rsidR="0008566D">
        <w:rPr>
          <w:rFonts w:cs="Calibri"/>
          <w:lang w:eastAsia="cs-CZ"/>
        </w:rPr>
        <w:t> </w:t>
      </w:r>
      <w:r>
        <w:rPr>
          <w:rFonts w:cs="Calibri"/>
          <w:lang w:eastAsia="cs-CZ"/>
        </w:rPr>
        <w:t>476</w:t>
      </w:r>
      <w:r w:rsidR="0008566D">
        <w:rPr>
          <w:rFonts w:cs="Calibri"/>
          <w:lang w:eastAsia="cs-CZ"/>
        </w:rPr>
        <w:t>,</w:t>
      </w:r>
      <w:r w:rsidR="0008566D">
        <w:rPr>
          <w:rFonts w:cs="Calibri"/>
          <w:b/>
          <w:lang w:eastAsia="cs-CZ"/>
        </w:rPr>
        <w:t xml:space="preserve"> </w:t>
      </w:r>
      <w:r w:rsidR="0008566D" w:rsidRPr="006C5C60">
        <w:rPr>
          <w:rFonts w:cs="Calibri"/>
          <w:lang w:eastAsia="cs-CZ"/>
        </w:rPr>
        <w:t>zaps</w:t>
      </w:r>
      <w:r w:rsidR="003E04E6">
        <w:rPr>
          <w:rFonts w:cs="Calibri"/>
          <w:lang w:eastAsia="cs-CZ"/>
        </w:rPr>
        <w:t>a</w:t>
      </w:r>
      <w:r w:rsidR="0008566D" w:rsidRPr="006C5C60">
        <w:rPr>
          <w:rFonts w:cs="Calibri"/>
          <w:lang w:eastAsia="cs-CZ"/>
        </w:rPr>
        <w:t>n</w:t>
      </w:r>
      <w:r w:rsidR="00CF4A69">
        <w:rPr>
          <w:rFonts w:cs="Calibri"/>
          <w:lang w:eastAsia="cs-CZ"/>
        </w:rPr>
        <w:t>á</w:t>
      </w:r>
      <w:r w:rsidR="0008566D" w:rsidRPr="006C5C60">
        <w:rPr>
          <w:rFonts w:cs="Calibri"/>
          <w:lang w:eastAsia="cs-CZ"/>
        </w:rPr>
        <w:t xml:space="preserve"> v obchodním rejstříku vedeném Krajským soudem v Hradci Králové </w:t>
      </w:r>
      <w:r w:rsidR="00CF4A69">
        <w:rPr>
          <w:rFonts w:cs="Calibri"/>
          <w:lang w:eastAsia="cs-CZ"/>
        </w:rPr>
        <w:t xml:space="preserve">pod sp. zn. </w:t>
      </w:r>
      <w:r w:rsidR="0008566D" w:rsidRPr="006C5C60">
        <w:rPr>
          <w:rFonts w:cs="Calibri"/>
          <w:lang w:eastAsia="cs-CZ"/>
        </w:rPr>
        <w:t xml:space="preserve">B </w:t>
      </w:r>
      <w:r w:rsidR="0008566D">
        <w:rPr>
          <w:rFonts w:cs="Calibri"/>
          <w:lang w:eastAsia="cs-CZ"/>
        </w:rPr>
        <w:t>1078</w:t>
      </w:r>
      <w:r w:rsidR="0008566D">
        <w:rPr>
          <w:rFonts w:cs="Calibri"/>
          <w:b/>
          <w:lang w:eastAsia="cs-CZ"/>
        </w:rPr>
        <w:t xml:space="preserve">, </w:t>
      </w:r>
      <w:r w:rsidR="0008566D">
        <w:rPr>
          <w:rFonts w:cs="Calibri"/>
          <w:lang w:eastAsia="cs-CZ"/>
        </w:rPr>
        <w:t>zastoupena</w:t>
      </w:r>
      <w:r w:rsidR="006C5C60" w:rsidRPr="006C5C60">
        <w:rPr>
          <w:rFonts w:cs="Calibri"/>
          <w:lang w:eastAsia="cs-CZ"/>
        </w:rPr>
        <w:t xml:space="preserve"> </w:t>
      </w:r>
      <w:r w:rsidR="000435EB">
        <w:rPr>
          <w:rFonts w:cs="Calibri"/>
          <w:lang w:eastAsia="cs-CZ"/>
        </w:rPr>
        <w:t>Mgr. Ondřejem Heřmanem</w:t>
      </w:r>
      <w:r w:rsidR="006C5C60" w:rsidRPr="006C5C60">
        <w:rPr>
          <w:rFonts w:cs="Calibri"/>
          <w:lang w:eastAsia="cs-CZ"/>
        </w:rPr>
        <w:t>, předsed</w:t>
      </w:r>
      <w:r>
        <w:rPr>
          <w:rFonts w:cs="Calibri"/>
          <w:lang w:eastAsia="cs-CZ"/>
        </w:rPr>
        <w:t>ou</w:t>
      </w:r>
      <w:r w:rsidR="0008566D">
        <w:rPr>
          <w:rFonts w:cs="Calibri"/>
          <w:lang w:eastAsia="cs-CZ"/>
        </w:rPr>
        <w:t xml:space="preserve"> </w:t>
      </w:r>
      <w:r w:rsidR="006C5C60" w:rsidRPr="006C5C60">
        <w:rPr>
          <w:rFonts w:cs="Calibri"/>
          <w:lang w:eastAsia="cs-CZ"/>
        </w:rPr>
        <w:t>představenstva</w:t>
      </w:r>
      <w:r w:rsidR="00CF4A69">
        <w:rPr>
          <w:rFonts w:cs="Calibri"/>
          <w:lang w:eastAsia="cs-CZ"/>
        </w:rPr>
        <w:t>,</w:t>
      </w:r>
      <w:r w:rsidR="0008566D">
        <w:rPr>
          <w:rFonts w:cs="Calibri"/>
          <w:lang w:eastAsia="cs-CZ"/>
        </w:rPr>
        <w:t xml:space="preserve"> </w:t>
      </w:r>
      <w:r>
        <w:rPr>
          <w:rFonts w:cs="Calibri"/>
          <w:lang w:eastAsia="cs-CZ"/>
        </w:rPr>
        <w:t xml:space="preserve">a Mgr. </w:t>
      </w:r>
      <w:r w:rsidR="000435EB">
        <w:rPr>
          <w:rFonts w:cs="Calibri"/>
          <w:lang w:eastAsia="cs-CZ"/>
        </w:rPr>
        <w:t>Ivanem Čonkou</w:t>
      </w:r>
      <w:r>
        <w:rPr>
          <w:rFonts w:cs="Calibri"/>
          <w:lang w:eastAsia="cs-CZ"/>
        </w:rPr>
        <w:t xml:space="preserve">, </w:t>
      </w:r>
      <w:r w:rsidR="000435EB">
        <w:rPr>
          <w:rFonts w:cs="Calibri"/>
          <w:lang w:eastAsia="cs-CZ"/>
        </w:rPr>
        <w:t>místopředsedou</w:t>
      </w:r>
      <w:r>
        <w:rPr>
          <w:rFonts w:cs="Calibri"/>
          <w:lang w:eastAsia="cs-CZ"/>
        </w:rPr>
        <w:t xml:space="preserve"> představenstva</w:t>
      </w:r>
      <w:r w:rsidR="0008566D">
        <w:rPr>
          <w:rFonts w:cs="Calibri"/>
          <w:b/>
          <w:lang w:eastAsia="cs-CZ"/>
        </w:rPr>
        <w:t xml:space="preserve"> </w:t>
      </w:r>
      <w:r w:rsidR="006C5C60" w:rsidRPr="002D604B">
        <w:rPr>
          <w:bCs/>
        </w:rPr>
        <w:t xml:space="preserve">(dále jen </w:t>
      </w:r>
      <w:r w:rsidR="0008566D" w:rsidRPr="002D604B">
        <w:rPr>
          <w:bCs/>
        </w:rPr>
        <w:t>„</w:t>
      </w:r>
      <w:r w:rsidR="00CF4A69">
        <w:rPr>
          <w:b/>
        </w:rPr>
        <w:t>S</w:t>
      </w:r>
      <w:r w:rsidR="006C5C60" w:rsidRPr="006C5C60">
        <w:rPr>
          <w:b/>
        </w:rPr>
        <w:t>polečnost</w:t>
      </w:r>
      <w:r w:rsidR="0008566D" w:rsidRPr="002D604B">
        <w:rPr>
          <w:bCs/>
        </w:rPr>
        <w:t>“</w:t>
      </w:r>
      <w:r w:rsidR="006C5C60" w:rsidRPr="002D604B">
        <w:rPr>
          <w:bCs/>
        </w:rPr>
        <w:t>)</w:t>
      </w:r>
    </w:p>
    <w:p w14:paraId="6D52306F" w14:textId="77777777" w:rsidR="006C5C60" w:rsidRPr="002D604B" w:rsidRDefault="002D604B" w:rsidP="002D604B">
      <w:pPr>
        <w:spacing w:after="160" w:line="252" w:lineRule="auto"/>
        <w:jc w:val="both"/>
        <w:rPr>
          <w:bCs/>
        </w:rPr>
      </w:pPr>
      <w:r w:rsidRPr="002D604B">
        <w:rPr>
          <w:bCs/>
        </w:rPr>
        <w:t>a</w:t>
      </w:r>
    </w:p>
    <w:p w14:paraId="05190FD5" w14:textId="1DD41ED3" w:rsidR="0023450C" w:rsidRDefault="0023450C" w:rsidP="0023450C">
      <w:pPr>
        <w:pStyle w:val="Bezmezer"/>
      </w:pPr>
      <w:proofErr w:type="gramStart"/>
      <w:r w:rsidRPr="00EC4184">
        <w:rPr>
          <w:b/>
        </w:rPr>
        <w:t xml:space="preserve">Pan </w:t>
      </w:r>
      <w:r>
        <w:t>,</w:t>
      </w:r>
      <w:proofErr w:type="gramEnd"/>
    </w:p>
    <w:p w14:paraId="2D811B72" w14:textId="23851454" w:rsidR="0023450C" w:rsidRDefault="0023450C" w:rsidP="0023450C">
      <w:pPr>
        <w:pStyle w:val="Bezmezer"/>
      </w:pPr>
      <w:r>
        <w:t xml:space="preserve">Datum </w:t>
      </w:r>
      <w:proofErr w:type="gramStart"/>
      <w:r>
        <w:t xml:space="preserve">narození: </w:t>
      </w:r>
      <w:r w:rsidR="00194F79">
        <w:t xml:space="preserve">  </w:t>
      </w:r>
      <w:proofErr w:type="gramEnd"/>
      <w:r w:rsidR="00194F79">
        <w:t xml:space="preserve">                    </w:t>
      </w:r>
      <w:r w:rsidR="00D86A58">
        <w:t xml:space="preserve">, RČ </w:t>
      </w:r>
      <w:proofErr w:type="spellStart"/>
      <w:r w:rsidR="00510338">
        <w:t>xxxxxx</w:t>
      </w:r>
      <w:proofErr w:type="spellEnd"/>
      <w:r w:rsidR="00D86A58">
        <w:t>/</w:t>
      </w:r>
      <w:proofErr w:type="spellStart"/>
      <w:r w:rsidR="00510338">
        <w:t>xxxx</w:t>
      </w:r>
      <w:proofErr w:type="spellEnd"/>
      <w:r w:rsidR="00D86A58">
        <w:t xml:space="preserve">, zdravotní pojišťovna </w:t>
      </w:r>
    </w:p>
    <w:p w14:paraId="4D06BFAD" w14:textId="7F37E064" w:rsidR="0023450C" w:rsidRDefault="0023450C" w:rsidP="0023450C">
      <w:pPr>
        <w:pStyle w:val="Bezmezer"/>
      </w:pPr>
      <w:r>
        <w:t xml:space="preserve">Bydliště: </w:t>
      </w:r>
      <w:r w:rsidR="008C30A0">
        <w:t xml:space="preserve"> </w:t>
      </w:r>
    </w:p>
    <w:p w14:paraId="16F432D5" w14:textId="77777777" w:rsidR="006C5C60" w:rsidRPr="0008566D" w:rsidRDefault="0023450C" w:rsidP="009E094B">
      <w:pPr>
        <w:spacing w:after="160" w:line="252" w:lineRule="auto"/>
        <w:jc w:val="both"/>
        <w:rPr>
          <w:rFonts w:cs="Calibri"/>
          <w:lang w:eastAsia="cs-CZ"/>
        </w:rPr>
      </w:pPr>
      <w:r w:rsidRPr="009E094B">
        <w:t xml:space="preserve"> </w:t>
      </w:r>
      <w:r w:rsidR="006C5C60" w:rsidRPr="009E094B">
        <w:t>(dále jen</w:t>
      </w:r>
      <w:r w:rsidR="006C5C60" w:rsidRPr="006C5C60">
        <w:rPr>
          <w:b/>
        </w:rPr>
        <w:t xml:space="preserve"> </w:t>
      </w:r>
      <w:r w:rsidR="002D604B">
        <w:rPr>
          <w:bCs/>
        </w:rPr>
        <w:t>„</w:t>
      </w:r>
      <w:r w:rsidR="00DC0EB1" w:rsidRPr="00DC0EB1">
        <w:rPr>
          <w:b/>
          <w:bCs/>
        </w:rPr>
        <w:t>člen</w:t>
      </w:r>
      <w:r w:rsidR="006C5C60" w:rsidRPr="00DC0EB1">
        <w:rPr>
          <w:b/>
        </w:rPr>
        <w:t xml:space="preserve"> </w:t>
      </w:r>
      <w:r w:rsidR="006C5C60" w:rsidRPr="006C5C60">
        <w:rPr>
          <w:b/>
        </w:rPr>
        <w:t>dozorčí rady</w:t>
      </w:r>
      <w:r w:rsidR="002D604B">
        <w:rPr>
          <w:bCs/>
        </w:rPr>
        <w:t>“</w:t>
      </w:r>
      <w:r w:rsidR="006C5C60" w:rsidRPr="002D604B">
        <w:rPr>
          <w:bCs/>
        </w:rPr>
        <w:t xml:space="preserve">) </w:t>
      </w:r>
    </w:p>
    <w:p w14:paraId="314EC6D5" w14:textId="77777777" w:rsidR="00642E0B" w:rsidRPr="00BC3F8D" w:rsidRDefault="00642E0B" w:rsidP="00642E0B">
      <w:pPr>
        <w:spacing w:after="120" w:line="252" w:lineRule="auto"/>
        <w:jc w:val="both"/>
      </w:pPr>
    </w:p>
    <w:p w14:paraId="362EAEB9" w14:textId="77777777" w:rsidR="00642E0B" w:rsidRPr="009E094B" w:rsidRDefault="00642E0B" w:rsidP="0008566D">
      <w:pPr>
        <w:spacing w:after="120" w:line="252" w:lineRule="auto"/>
        <w:jc w:val="center"/>
      </w:pPr>
      <w:r w:rsidRPr="00BC3F8D">
        <w:t>uzavírají v souladu s § 59 a násl. zákona č. 90/2012 Sb., o obchodních korporacích</w:t>
      </w:r>
      <w:r w:rsidR="00CF4A69">
        <w:t>, ve znění pozdějších předpisů (dále jen „Zákon o obchodních korporacích“),</w:t>
      </w:r>
      <w:r w:rsidRPr="00BC3F8D">
        <w:t xml:space="preserve"> tuto</w:t>
      </w:r>
      <w:r w:rsidR="0008566D">
        <w:br/>
      </w:r>
      <w:r w:rsidRPr="00BC3F8D">
        <w:rPr>
          <w:b/>
        </w:rPr>
        <w:t>smlouvu o výkonu funkce</w:t>
      </w:r>
      <w:r w:rsidR="00CF4A69">
        <w:rPr>
          <w:b/>
        </w:rPr>
        <w:t xml:space="preserve"> (dále jen „Smlouva“)</w:t>
      </w:r>
      <w:r w:rsidRPr="00BC3F8D">
        <w:rPr>
          <w:b/>
        </w:rPr>
        <w:t>:</w:t>
      </w:r>
    </w:p>
    <w:p w14:paraId="37F1C4C7" w14:textId="77777777" w:rsidR="0008566D" w:rsidRPr="00BC3F8D" w:rsidRDefault="0008566D" w:rsidP="0008566D">
      <w:pPr>
        <w:spacing w:after="120" w:line="252" w:lineRule="auto"/>
        <w:jc w:val="center"/>
      </w:pPr>
    </w:p>
    <w:p w14:paraId="5116CA67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</w:rPr>
      </w:pPr>
      <w:r w:rsidRPr="00BC3F8D">
        <w:rPr>
          <w:b/>
        </w:rPr>
        <w:t>Úvodní ustanovení</w:t>
      </w:r>
    </w:p>
    <w:p w14:paraId="725FAF86" w14:textId="77777777" w:rsidR="00642E0B" w:rsidRPr="0008566D" w:rsidRDefault="00756349" w:rsidP="009E094B">
      <w:pPr>
        <w:pStyle w:val="Odstavecseseznamem"/>
        <w:numPr>
          <w:ilvl w:val="0"/>
          <w:numId w:val="2"/>
        </w:numPr>
        <w:spacing w:after="160" w:line="252" w:lineRule="auto"/>
        <w:jc w:val="both"/>
        <w:rPr>
          <w:kern w:val="20"/>
        </w:rPr>
      </w:pPr>
      <w:r>
        <w:rPr>
          <w:kern w:val="20"/>
        </w:rPr>
        <w:t>Člen dozorčí rady</w:t>
      </w:r>
      <w:r w:rsidR="00642E0B" w:rsidRPr="00BC3F8D">
        <w:rPr>
          <w:kern w:val="20"/>
        </w:rPr>
        <w:t xml:space="preserve"> vykonává ke dni uzavření této </w:t>
      </w:r>
      <w:r w:rsidR="00CF4A69">
        <w:rPr>
          <w:kern w:val="20"/>
        </w:rPr>
        <w:t>S</w:t>
      </w:r>
      <w:r w:rsidR="00642E0B" w:rsidRPr="00BC3F8D">
        <w:rPr>
          <w:kern w:val="20"/>
        </w:rPr>
        <w:t xml:space="preserve">mlouvy funkci člena dozorčí rady </w:t>
      </w:r>
      <w:r w:rsidR="00CF4A69">
        <w:rPr>
          <w:kern w:val="20"/>
        </w:rPr>
        <w:t>S</w:t>
      </w:r>
      <w:r w:rsidR="00642E0B" w:rsidRPr="00BC3F8D">
        <w:rPr>
          <w:kern w:val="20"/>
        </w:rPr>
        <w:t xml:space="preserve">polečnosti. Účelem této smlouvy je upravit vzájemná práva a povinnosti </w:t>
      </w:r>
      <w:r w:rsidR="009E094B">
        <w:rPr>
          <w:kern w:val="20"/>
        </w:rPr>
        <w:t>č</w:t>
      </w:r>
      <w:r w:rsidR="00642E0B" w:rsidRPr="00BC3F8D">
        <w:rPr>
          <w:kern w:val="20"/>
        </w:rPr>
        <w:t xml:space="preserve">lena dozorčí rady </w:t>
      </w:r>
      <w:r w:rsidR="00CF4A69">
        <w:rPr>
          <w:kern w:val="20"/>
        </w:rPr>
        <w:t>S</w:t>
      </w:r>
      <w:r w:rsidR="00642E0B" w:rsidRPr="00BC3F8D">
        <w:rPr>
          <w:kern w:val="20"/>
        </w:rPr>
        <w:t xml:space="preserve">polečnosti a vymezit působnost </w:t>
      </w:r>
      <w:r w:rsidR="00CF4A69">
        <w:rPr>
          <w:kern w:val="20"/>
        </w:rPr>
        <w:t>Č</w:t>
      </w:r>
      <w:r w:rsidR="00642E0B" w:rsidRPr="00BC3F8D">
        <w:rPr>
          <w:kern w:val="20"/>
        </w:rPr>
        <w:t xml:space="preserve">lena dozorčí rady při výkonu jeho funkce v souladu s právní úpravou </w:t>
      </w:r>
      <w:r w:rsidR="00CF4A69">
        <w:rPr>
          <w:kern w:val="20"/>
        </w:rPr>
        <w:t>Z</w:t>
      </w:r>
      <w:r w:rsidR="00642E0B" w:rsidRPr="00BC3F8D">
        <w:rPr>
          <w:kern w:val="20"/>
        </w:rPr>
        <w:t xml:space="preserve">ákona o obchodních korporacích. </w:t>
      </w:r>
    </w:p>
    <w:p w14:paraId="5BDDAD47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9E094B">
        <w:rPr>
          <w:b/>
        </w:rPr>
        <w:t>Vymezení</w:t>
      </w:r>
      <w:r w:rsidRPr="00BC3F8D">
        <w:rPr>
          <w:b/>
          <w:kern w:val="20"/>
        </w:rPr>
        <w:t xml:space="preserve"> pravomocí člena dozorčí rady</w:t>
      </w:r>
    </w:p>
    <w:p w14:paraId="624D5189" w14:textId="77777777" w:rsidR="00642E0B" w:rsidRPr="0008566D" w:rsidRDefault="00642E0B" w:rsidP="009E094B">
      <w:pPr>
        <w:pStyle w:val="Odstavecseseznamem"/>
        <w:numPr>
          <w:ilvl w:val="0"/>
          <w:numId w:val="3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>Člen dozorčí rady je členem dozorčí rady jakožto kontrolního orgánu akciové společnosti</w:t>
      </w:r>
      <w:r w:rsidR="00756349">
        <w:rPr>
          <w:kern w:val="20"/>
        </w:rPr>
        <w:t>.</w:t>
      </w:r>
      <w:r w:rsidRPr="00BC3F8D">
        <w:rPr>
          <w:kern w:val="20"/>
        </w:rPr>
        <w:t xml:space="preserve"> </w:t>
      </w:r>
      <w:r w:rsidR="00756349">
        <w:rPr>
          <w:kern w:val="20"/>
        </w:rPr>
        <w:t>Z</w:t>
      </w:r>
      <w:r w:rsidRPr="00BC3F8D">
        <w:rPr>
          <w:kern w:val="20"/>
        </w:rPr>
        <w:t xml:space="preserve"> titulu této funkce zajišťuje plnění povinností stanovených právními předpisy a stanovami </w:t>
      </w:r>
      <w:r w:rsidR="00CF4A69">
        <w:rPr>
          <w:kern w:val="20"/>
        </w:rPr>
        <w:t>S</w:t>
      </w:r>
      <w:r w:rsidRPr="00BC3F8D">
        <w:rPr>
          <w:kern w:val="20"/>
        </w:rPr>
        <w:t xml:space="preserve">polečnosti (dále jen </w:t>
      </w:r>
      <w:r w:rsidR="00CF4A69">
        <w:rPr>
          <w:kern w:val="20"/>
        </w:rPr>
        <w:t>„</w:t>
      </w:r>
      <w:r w:rsidR="00CF4A69" w:rsidRPr="009E094B">
        <w:rPr>
          <w:b/>
          <w:kern w:val="20"/>
        </w:rPr>
        <w:t>V</w:t>
      </w:r>
      <w:r w:rsidRPr="009E094B">
        <w:rPr>
          <w:b/>
          <w:kern w:val="20"/>
        </w:rPr>
        <w:t>ýkon funkce</w:t>
      </w:r>
      <w:r w:rsidR="00CF4A69">
        <w:rPr>
          <w:kern w:val="20"/>
        </w:rPr>
        <w:t>“</w:t>
      </w:r>
      <w:r w:rsidRPr="00BC3F8D">
        <w:rPr>
          <w:kern w:val="20"/>
        </w:rPr>
        <w:t xml:space="preserve">). </w:t>
      </w:r>
    </w:p>
    <w:p w14:paraId="4B3DDF51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BC3F8D">
        <w:rPr>
          <w:b/>
          <w:kern w:val="20"/>
        </w:rPr>
        <w:t xml:space="preserve">Povinnosti člena dozorčí rady </w:t>
      </w:r>
    </w:p>
    <w:p w14:paraId="1FAD0B82" w14:textId="77777777" w:rsidR="00642E0B" w:rsidRPr="00BC3F8D" w:rsidRDefault="00642E0B" w:rsidP="009E094B">
      <w:pPr>
        <w:pStyle w:val="Odstavecseseznamem"/>
        <w:numPr>
          <w:ilvl w:val="0"/>
          <w:numId w:val="4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Člen dozorčí rady prohlašuje, že je řádně seznámen s povinnostmi, které pro něho vyplývají z této </w:t>
      </w:r>
      <w:r w:rsidR="00CF4A69">
        <w:rPr>
          <w:kern w:val="20"/>
        </w:rPr>
        <w:t>S</w:t>
      </w:r>
      <w:r w:rsidRPr="00BC3F8D">
        <w:rPr>
          <w:kern w:val="20"/>
        </w:rPr>
        <w:t>mlouvy, jakož i z právních předpisů</w:t>
      </w:r>
      <w:r w:rsidR="003E04E6">
        <w:rPr>
          <w:kern w:val="20"/>
        </w:rPr>
        <w:t xml:space="preserve"> a</w:t>
      </w:r>
      <w:r w:rsidRPr="00BC3F8D">
        <w:rPr>
          <w:kern w:val="20"/>
        </w:rPr>
        <w:t xml:space="preserve"> stanov </w:t>
      </w:r>
      <w:r w:rsidR="00CF4A69">
        <w:rPr>
          <w:kern w:val="20"/>
        </w:rPr>
        <w:t>S</w:t>
      </w:r>
      <w:r w:rsidRPr="00BC3F8D">
        <w:rPr>
          <w:kern w:val="20"/>
        </w:rPr>
        <w:t>polečnosti</w:t>
      </w:r>
      <w:r w:rsidR="00CF4A69">
        <w:rPr>
          <w:kern w:val="20"/>
        </w:rPr>
        <w:t xml:space="preserve"> </w:t>
      </w:r>
      <w:r w:rsidRPr="00BC3F8D">
        <w:rPr>
          <w:kern w:val="20"/>
        </w:rPr>
        <w:t>a zavazuje se je plnit. Člen dozorčí rady se zavazuje vykonávat funkci osobně</w:t>
      </w:r>
      <w:r w:rsidR="00F247CE">
        <w:rPr>
          <w:kern w:val="20"/>
        </w:rPr>
        <w:t xml:space="preserve">. </w:t>
      </w:r>
      <w:r w:rsidRPr="00BC3F8D">
        <w:rPr>
          <w:kern w:val="20"/>
        </w:rPr>
        <w:t xml:space="preserve"> </w:t>
      </w:r>
    </w:p>
    <w:p w14:paraId="4C9F2EFA" w14:textId="77777777" w:rsidR="004460C8" w:rsidRPr="0008566D" w:rsidRDefault="00642E0B" w:rsidP="009E094B">
      <w:pPr>
        <w:pStyle w:val="Odstavecseseznamem"/>
        <w:numPr>
          <w:ilvl w:val="0"/>
          <w:numId w:val="4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Člen dozorčí rady je povinen jednat při výkonu své funkce s péčí řádného hospodáře, jednat pečlivě a s potřebnými znalostmi a činit podnikatelské rozhodování informovaně a v obhajitelném zájmu </w:t>
      </w:r>
      <w:r w:rsidR="00CF4A69">
        <w:rPr>
          <w:kern w:val="20"/>
        </w:rPr>
        <w:t>S</w:t>
      </w:r>
      <w:r w:rsidRPr="00BC3F8D">
        <w:rPr>
          <w:kern w:val="20"/>
        </w:rPr>
        <w:t xml:space="preserve">polečnosti a s nezbytnou loajalitou. </w:t>
      </w:r>
    </w:p>
    <w:p w14:paraId="11DA01DE" w14:textId="77777777" w:rsidR="004460C8" w:rsidRPr="007168C8" w:rsidRDefault="004460C8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rFonts w:asciiTheme="minorHAnsi" w:hAnsiTheme="minorHAnsi"/>
          <w:b/>
          <w:bCs/>
          <w:kern w:val="20"/>
        </w:rPr>
      </w:pPr>
      <w:bookmarkStart w:id="0" w:name="_Ref44000524"/>
      <w:r w:rsidRPr="009E094B">
        <w:rPr>
          <w:b/>
          <w:kern w:val="20"/>
        </w:rPr>
        <w:t>Zákaz</w:t>
      </w:r>
      <w:r w:rsidRPr="007168C8">
        <w:rPr>
          <w:rFonts w:asciiTheme="minorHAnsi" w:hAnsiTheme="minorHAnsi"/>
          <w:b/>
          <w:bCs/>
          <w:kern w:val="20"/>
        </w:rPr>
        <w:t xml:space="preserve"> konkurence</w:t>
      </w:r>
      <w:bookmarkEnd w:id="0"/>
      <w:r w:rsidRPr="007168C8">
        <w:rPr>
          <w:rFonts w:asciiTheme="minorHAnsi" w:hAnsiTheme="minorHAnsi"/>
          <w:b/>
          <w:bCs/>
          <w:kern w:val="20"/>
        </w:rPr>
        <w:t xml:space="preserve"> </w:t>
      </w:r>
    </w:p>
    <w:p w14:paraId="73865B57" w14:textId="77777777" w:rsidR="004460C8" w:rsidRPr="007168C8" w:rsidRDefault="004460C8" w:rsidP="009E094B">
      <w:pPr>
        <w:pStyle w:val="Odstavecseseznamem1"/>
        <w:numPr>
          <w:ilvl w:val="0"/>
          <w:numId w:val="13"/>
        </w:numPr>
        <w:spacing w:after="160" w:line="252" w:lineRule="auto"/>
        <w:jc w:val="both"/>
        <w:rPr>
          <w:rFonts w:asciiTheme="minorHAnsi" w:hAnsiTheme="minorHAnsi"/>
          <w:kern w:val="20"/>
        </w:rPr>
      </w:pPr>
      <w:bookmarkStart w:id="1" w:name="_Ref44000533"/>
      <w:r w:rsidRPr="007168C8">
        <w:rPr>
          <w:rFonts w:asciiTheme="minorHAnsi" w:hAnsiTheme="minorHAnsi"/>
          <w:kern w:val="20"/>
        </w:rPr>
        <w:t xml:space="preserve">Člen </w:t>
      </w:r>
      <w:r w:rsidR="003C5970" w:rsidRPr="007168C8">
        <w:rPr>
          <w:rFonts w:asciiTheme="minorHAnsi" w:hAnsiTheme="minorHAnsi"/>
          <w:kern w:val="20"/>
        </w:rPr>
        <w:t>dozorčí rady</w:t>
      </w:r>
      <w:r w:rsidRPr="007168C8">
        <w:rPr>
          <w:rFonts w:asciiTheme="minorHAnsi" w:hAnsiTheme="minorHAnsi"/>
          <w:kern w:val="20"/>
        </w:rPr>
        <w:t xml:space="preserve"> je povinen dodržovat zákaz konkurence a nesmí podnikat v předmětu činnosti </w:t>
      </w:r>
      <w:r w:rsidR="00CF4A69">
        <w:rPr>
          <w:rFonts w:asciiTheme="minorHAnsi" w:hAnsiTheme="minorHAnsi"/>
          <w:kern w:val="20"/>
        </w:rPr>
        <w:t>S</w:t>
      </w:r>
      <w:r w:rsidRPr="007168C8">
        <w:rPr>
          <w:rFonts w:asciiTheme="minorHAnsi" w:hAnsiTheme="minorHAnsi"/>
          <w:kern w:val="20"/>
        </w:rPr>
        <w:t xml:space="preserve">polečnosti, a to ani ve prospěch jiných osob, ani zprostředkovávat obchody </w:t>
      </w:r>
      <w:r w:rsidR="00CF4A69">
        <w:rPr>
          <w:rFonts w:asciiTheme="minorHAnsi" w:hAnsiTheme="minorHAnsi"/>
          <w:kern w:val="20"/>
        </w:rPr>
        <w:t>S</w:t>
      </w:r>
      <w:r w:rsidRPr="007168C8">
        <w:rPr>
          <w:rFonts w:asciiTheme="minorHAnsi" w:hAnsiTheme="minorHAnsi"/>
          <w:kern w:val="20"/>
        </w:rPr>
        <w:t xml:space="preserve">polečnosti pro jiného ani se účastnit podnikání jiné obchodní korporace jako společník s neomezeným ručením nebo jako ovládající osoba jiné osoby se stejným nebo obdobným předmětem činnosti. Člen </w:t>
      </w:r>
      <w:r w:rsidR="003C5970" w:rsidRPr="007168C8">
        <w:rPr>
          <w:rFonts w:asciiTheme="minorHAnsi" w:hAnsiTheme="minorHAnsi"/>
          <w:kern w:val="20"/>
        </w:rPr>
        <w:t>dozorčí rady</w:t>
      </w:r>
      <w:r w:rsidRPr="007168C8">
        <w:rPr>
          <w:rFonts w:asciiTheme="minorHAnsi" w:hAnsiTheme="minorHAnsi"/>
          <w:kern w:val="20"/>
        </w:rPr>
        <w:t xml:space="preserve"> nesmí být členem statutárního orgánu jiné právnické osoby se stejným nebo obdobným předmětem činnosti nebo osobou v obdobném postavení, ledaže se jedná o koncern.</w:t>
      </w:r>
      <w:bookmarkEnd w:id="1"/>
      <w:r w:rsidRPr="007168C8">
        <w:rPr>
          <w:rFonts w:asciiTheme="minorHAnsi" w:hAnsiTheme="minorHAnsi"/>
          <w:kern w:val="20"/>
        </w:rPr>
        <w:t xml:space="preserve"> </w:t>
      </w:r>
    </w:p>
    <w:p w14:paraId="046B1391" w14:textId="77777777" w:rsidR="00642E0B" w:rsidRPr="007168C8" w:rsidRDefault="004460C8" w:rsidP="009E094B">
      <w:pPr>
        <w:pStyle w:val="Odstavecseseznamem1"/>
        <w:numPr>
          <w:ilvl w:val="0"/>
          <w:numId w:val="13"/>
        </w:numPr>
        <w:spacing w:after="160" w:line="252" w:lineRule="auto"/>
        <w:jc w:val="both"/>
        <w:rPr>
          <w:rFonts w:asciiTheme="minorHAnsi" w:hAnsiTheme="minorHAnsi"/>
          <w:kern w:val="20"/>
        </w:rPr>
      </w:pPr>
      <w:bookmarkStart w:id="2" w:name="_Ref44000538"/>
      <w:r w:rsidRPr="007168C8">
        <w:rPr>
          <w:rFonts w:asciiTheme="minorHAnsi" w:hAnsiTheme="minorHAnsi"/>
          <w:kern w:val="20"/>
        </w:rPr>
        <w:t xml:space="preserve">Člen </w:t>
      </w:r>
      <w:r w:rsidR="003C5970" w:rsidRPr="007168C8">
        <w:rPr>
          <w:rFonts w:asciiTheme="minorHAnsi" w:hAnsiTheme="minorHAnsi"/>
          <w:kern w:val="20"/>
        </w:rPr>
        <w:t>dozorčí rady</w:t>
      </w:r>
      <w:r w:rsidRPr="007168C8">
        <w:rPr>
          <w:rFonts w:asciiTheme="minorHAnsi" w:hAnsiTheme="minorHAnsi"/>
          <w:kern w:val="20"/>
        </w:rPr>
        <w:t xml:space="preserve"> se zavazuje respektovat další omezení činnosti vyplývající ze stanov nebo z</w:t>
      </w:r>
      <w:r w:rsidR="00CF4A69">
        <w:rPr>
          <w:rFonts w:asciiTheme="minorHAnsi" w:hAnsiTheme="minorHAnsi"/>
          <w:kern w:val="20"/>
        </w:rPr>
        <w:t xml:space="preserve"> příslušných </w:t>
      </w:r>
      <w:r w:rsidRPr="007168C8">
        <w:rPr>
          <w:rFonts w:asciiTheme="minorHAnsi" w:hAnsiTheme="minorHAnsi"/>
          <w:kern w:val="20"/>
        </w:rPr>
        <w:t xml:space="preserve">rozhodnutí </w:t>
      </w:r>
      <w:r w:rsidR="009F6392" w:rsidRPr="007168C8">
        <w:rPr>
          <w:rFonts w:asciiTheme="minorHAnsi" w:hAnsiTheme="minorHAnsi"/>
          <w:kern w:val="20"/>
        </w:rPr>
        <w:t>valné hromady</w:t>
      </w:r>
      <w:r w:rsidR="00CF4A69">
        <w:rPr>
          <w:rFonts w:asciiTheme="minorHAnsi" w:hAnsiTheme="minorHAnsi"/>
          <w:kern w:val="20"/>
        </w:rPr>
        <w:t xml:space="preserve"> Společnosti</w:t>
      </w:r>
      <w:r w:rsidRPr="007168C8">
        <w:rPr>
          <w:rFonts w:asciiTheme="minorHAnsi" w:hAnsiTheme="minorHAnsi"/>
          <w:kern w:val="20"/>
        </w:rPr>
        <w:t>.</w:t>
      </w:r>
      <w:bookmarkEnd w:id="2"/>
      <w:r w:rsidRPr="007168C8">
        <w:rPr>
          <w:rFonts w:asciiTheme="minorHAnsi" w:hAnsiTheme="minorHAnsi"/>
          <w:kern w:val="20"/>
        </w:rPr>
        <w:t xml:space="preserve"> </w:t>
      </w:r>
    </w:p>
    <w:p w14:paraId="1ADA5800" w14:textId="5666E456" w:rsidR="00737FDA" w:rsidRDefault="00737FDA" w:rsidP="0008566D">
      <w:pPr>
        <w:pStyle w:val="Odstavecseseznamem1"/>
        <w:numPr>
          <w:ilvl w:val="0"/>
          <w:numId w:val="13"/>
        </w:numPr>
        <w:spacing w:after="160" w:line="252" w:lineRule="auto"/>
        <w:jc w:val="both"/>
        <w:rPr>
          <w:rFonts w:asciiTheme="minorHAnsi" w:hAnsiTheme="minorHAnsi"/>
          <w:kern w:val="20"/>
        </w:rPr>
      </w:pPr>
      <w:r w:rsidRPr="007168C8">
        <w:rPr>
          <w:rFonts w:asciiTheme="minorHAnsi" w:hAnsiTheme="minorHAnsi"/>
          <w:kern w:val="20"/>
        </w:rPr>
        <w:lastRenderedPageBreak/>
        <w:t xml:space="preserve">Ustanovení čl. </w:t>
      </w:r>
      <w:r w:rsidR="00194F79">
        <w:fldChar w:fldCharType="begin"/>
      </w:r>
      <w:r w:rsidR="00194F79">
        <w:instrText xml:space="preserve"> REF _Ref44000524 \r \h  \* MERGEFORMAT </w:instrText>
      </w:r>
      <w:r w:rsidR="00194F79">
        <w:fldChar w:fldCharType="separate"/>
      </w:r>
      <w:r w:rsidR="00EA1D74" w:rsidRPr="00EA1D74">
        <w:rPr>
          <w:rFonts w:asciiTheme="minorHAnsi" w:hAnsiTheme="minorHAnsi"/>
          <w:kern w:val="20"/>
        </w:rPr>
        <w:t>IV</w:t>
      </w:r>
      <w:r w:rsidR="00194F79">
        <w:fldChar w:fldCharType="end"/>
      </w:r>
      <w:r w:rsidRPr="007168C8">
        <w:rPr>
          <w:rFonts w:asciiTheme="minorHAnsi" w:hAnsiTheme="minorHAnsi"/>
          <w:kern w:val="20"/>
        </w:rPr>
        <w:t xml:space="preserve"> odst. </w:t>
      </w:r>
      <w:r w:rsidR="00194F79">
        <w:fldChar w:fldCharType="begin"/>
      </w:r>
      <w:r w:rsidR="00194F79">
        <w:instrText xml:space="preserve"> REF _Ref44000533 \r \h  \* MERGEFORMAT </w:instrText>
      </w:r>
      <w:r w:rsidR="00194F79">
        <w:fldChar w:fldCharType="separate"/>
      </w:r>
      <w:r w:rsidR="00EA1D74">
        <w:t>1</w:t>
      </w:r>
      <w:r w:rsidR="00194F79">
        <w:fldChar w:fldCharType="end"/>
      </w:r>
      <w:r w:rsidRPr="007168C8">
        <w:rPr>
          <w:rFonts w:asciiTheme="minorHAnsi" w:hAnsiTheme="minorHAnsi"/>
          <w:kern w:val="20"/>
        </w:rPr>
        <w:t xml:space="preserve"> a </w:t>
      </w:r>
      <w:r w:rsidR="00194F79">
        <w:fldChar w:fldCharType="begin"/>
      </w:r>
      <w:r w:rsidR="00194F79">
        <w:instrText xml:space="preserve"> REF _Ref44000538 \r \h  \* MERGEFORMAT </w:instrText>
      </w:r>
      <w:r w:rsidR="00194F79">
        <w:fldChar w:fldCharType="separate"/>
      </w:r>
      <w:r w:rsidR="00EA1D74">
        <w:t>2</w:t>
      </w:r>
      <w:r w:rsidR="00194F79">
        <w:fldChar w:fldCharType="end"/>
      </w:r>
      <w:r w:rsidRPr="007168C8">
        <w:rPr>
          <w:rFonts w:asciiTheme="minorHAnsi" w:hAnsiTheme="minorHAnsi"/>
          <w:kern w:val="20"/>
        </w:rPr>
        <w:t xml:space="preserve"> se neuplatní, pakliže </w:t>
      </w:r>
      <w:r w:rsidR="00CF4A69">
        <w:rPr>
          <w:rFonts w:asciiTheme="minorHAnsi" w:hAnsiTheme="minorHAnsi"/>
          <w:kern w:val="20"/>
        </w:rPr>
        <w:t>Č</w:t>
      </w:r>
      <w:r w:rsidRPr="007168C8">
        <w:rPr>
          <w:rFonts w:asciiTheme="minorHAnsi" w:hAnsiTheme="minorHAnsi"/>
          <w:kern w:val="20"/>
        </w:rPr>
        <w:t>len dozorčí rady na předmětnou činnost písemně upozornil valnou hromadu</w:t>
      </w:r>
      <w:r w:rsidR="00CF4A69">
        <w:rPr>
          <w:rFonts w:asciiTheme="minorHAnsi" w:hAnsiTheme="minorHAnsi"/>
          <w:kern w:val="20"/>
        </w:rPr>
        <w:t xml:space="preserve"> Společnosti</w:t>
      </w:r>
      <w:r w:rsidR="007168C8" w:rsidRPr="007168C8">
        <w:rPr>
          <w:rFonts w:asciiTheme="minorHAnsi" w:hAnsiTheme="minorHAnsi"/>
          <w:kern w:val="20"/>
        </w:rPr>
        <w:t>, a tato nevyslovila s</w:t>
      </w:r>
      <w:r w:rsidR="00CF4A69">
        <w:rPr>
          <w:rFonts w:asciiTheme="minorHAnsi" w:hAnsiTheme="minorHAnsi"/>
          <w:kern w:val="20"/>
        </w:rPr>
        <w:t> </w:t>
      </w:r>
      <w:r w:rsidR="007168C8" w:rsidRPr="007168C8">
        <w:rPr>
          <w:rFonts w:asciiTheme="minorHAnsi" w:hAnsiTheme="minorHAnsi"/>
          <w:kern w:val="20"/>
        </w:rPr>
        <w:t>předmětn</w:t>
      </w:r>
      <w:r w:rsidR="00CF4A69">
        <w:rPr>
          <w:rFonts w:asciiTheme="minorHAnsi" w:hAnsiTheme="minorHAnsi"/>
          <w:kern w:val="20"/>
        </w:rPr>
        <w:t>ou činností</w:t>
      </w:r>
      <w:r w:rsidR="007168C8" w:rsidRPr="007168C8">
        <w:rPr>
          <w:rFonts w:asciiTheme="minorHAnsi" w:hAnsiTheme="minorHAnsi"/>
          <w:kern w:val="20"/>
        </w:rPr>
        <w:t xml:space="preserve"> nesouhlas.</w:t>
      </w:r>
    </w:p>
    <w:p w14:paraId="456EC5ED" w14:textId="2E91C46E" w:rsidR="00F36B92" w:rsidRPr="007168C8" w:rsidRDefault="00F36B92" w:rsidP="0008566D">
      <w:pPr>
        <w:pStyle w:val="Odstavecseseznamem1"/>
        <w:numPr>
          <w:ilvl w:val="0"/>
          <w:numId w:val="13"/>
        </w:numPr>
        <w:spacing w:after="160" w:line="252" w:lineRule="auto"/>
        <w:jc w:val="both"/>
        <w:rPr>
          <w:rFonts w:asciiTheme="minorHAnsi" w:hAnsiTheme="minorHAnsi"/>
          <w:kern w:val="20"/>
        </w:rPr>
      </w:pPr>
      <w:r w:rsidRPr="005D7C67">
        <w:rPr>
          <w:rFonts w:asciiTheme="minorHAnsi" w:hAnsiTheme="minorHAnsi" w:cstheme="minorHAnsi"/>
          <w:bCs/>
        </w:rPr>
        <w:t xml:space="preserve">Smluvní strany se dohodly, že finanční kompenzace za </w:t>
      </w:r>
      <w:r>
        <w:rPr>
          <w:rFonts w:asciiTheme="minorHAnsi" w:hAnsiTheme="minorHAnsi" w:cstheme="minorHAnsi"/>
          <w:bCs/>
        </w:rPr>
        <w:t>zákaz konkurence</w:t>
      </w:r>
      <w:r w:rsidRPr="005D7C67">
        <w:rPr>
          <w:rFonts w:asciiTheme="minorHAnsi" w:hAnsiTheme="minorHAnsi" w:cstheme="minorHAnsi"/>
          <w:bCs/>
        </w:rPr>
        <w:t xml:space="preserve"> je již obsažena v</w:t>
      </w:r>
      <w:r>
        <w:rPr>
          <w:rFonts w:asciiTheme="minorHAnsi" w:hAnsiTheme="minorHAnsi" w:cstheme="minorHAnsi"/>
          <w:bCs/>
        </w:rPr>
        <w:t> </w:t>
      </w:r>
      <w:r w:rsidRPr="005D7C67">
        <w:rPr>
          <w:rFonts w:asciiTheme="minorHAnsi" w:hAnsiTheme="minorHAnsi" w:cstheme="minorHAnsi"/>
          <w:bCs/>
        </w:rPr>
        <w:t>odměně</w:t>
      </w:r>
      <w:r>
        <w:rPr>
          <w:rFonts w:asciiTheme="minorHAnsi" w:hAnsiTheme="minorHAnsi" w:cstheme="minorHAnsi"/>
          <w:bCs/>
        </w:rPr>
        <w:t xml:space="preserve"> dle čl. </w:t>
      </w:r>
      <w:r w:rsidR="009F7B6D"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REF _Ref44001432 \r \h </w:instrText>
      </w:r>
      <w:r w:rsidR="009F7B6D">
        <w:rPr>
          <w:rFonts w:asciiTheme="minorHAnsi" w:hAnsiTheme="minorHAnsi" w:cstheme="minorHAnsi"/>
          <w:bCs/>
        </w:rPr>
      </w:r>
      <w:r w:rsidR="009F7B6D">
        <w:rPr>
          <w:rFonts w:asciiTheme="minorHAnsi" w:hAnsiTheme="minorHAnsi" w:cstheme="minorHAnsi"/>
          <w:bCs/>
        </w:rPr>
        <w:fldChar w:fldCharType="separate"/>
      </w:r>
      <w:r w:rsidR="00EA1D74">
        <w:rPr>
          <w:rFonts w:asciiTheme="minorHAnsi" w:hAnsiTheme="minorHAnsi" w:cstheme="minorHAnsi"/>
          <w:bCs/>
        </w:rPr>
        <w:t>VI</w:t>
      </w:r>
      <w:r w:rsidR="009F7B6D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>.</w:t>
      </w:r>
    </w:p>
    <w:p w14:paraId="45ABEB57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BC3F8D">
        <w:rPr>
          <w:b/>
          <w:kern w:val="20"/>
        </w:rPr>
        <w:t>Střet zájmů</w:t>
      </w:r>
    </w:p>
    <w:p w14:paraId="6F704510" w14:textId="77777777" w:rsidR="00642E0B" w:rsidRPr="00BC3F8D" w:rsidRDefault="00642E0B" w:rsidP="009E094B">
      <w:pPr>
        <w:pStyle w:val="Odstavecseseznamem"/>
        <w:numPr>
          <w:ilvl w:val="0"/>
          <w:numId w:val="5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Dozví-li se </w:t>
      </w:r>
      <w:r w:rsidR="00CF4A69">
        <w:rPr>
          <w:kern w:val="20"/>
        </w:rPr>
        <w:t>Č</w:t>
      </w:r>
      <w:r w:rsidRPr="00BC3F8D">
        <w:rPr>
          <w:kern w:val="20"/>
        </w:rPr>
        <w:t xml:space="preserve">len dozorčí rady, že může při výkonu jeho funkce dojít ke střetu jeho zájmu se zájmem </w:t>
      </w:r>
      <w:r w:rsidR="00CF4A69">
        <w:rPr>
          <w:kern w:val="20"/>
        </w:rPr>
        <w:t>S</w:t>
      </w:r>
      <w:r w:rsidRPr="00BC3F8D">
        <w:rPr>
          <w:kern w:val="20"/>
        </w:rPr>
        <w:t xml:space="preserve">polečnosti, informuje o tom bez zbytečného odkladu ostatní členy </w:t>
      </w:r>
      <w:r w:rsidR="00C95A09">
        <w:rPr>
          <w:kern w:val="20"/>
        </w:rPr>
        <w:t>dozorčí rady</w:t>
      </w:r>
      <w:r w:rsidRPr="00BC3F8D">
        <w:rPr>
          <w:kern w:val="20"/>
        </w:rPr>
        <w:t xml:space="preserve"> a </w:t>
      </w:r>
      <w:r w:rsidR="00C95A09">
        <w:rPr>
          <w:kern w:val="20"/>
        </w:rPr>
        <w:t>představenstva</w:t>
      </w:r>
      <w:r w:rsidRPr="00BC3F8D">
        <w:rPr>
          <w:kern w:val="20"/>
        </w:rPr>
        <w:t xml:space="preserve">. To platí obdobně pro možný střet zájmů osob jemu blízkých nebo osob jím ovlivněných nebo ovládaných. Splněním těchto povinností není dotčena jeho povinnost jednat v zájmu </w:t>
      </w:r>
      <w:r w:rsidR="00CF4A69">
        <w:rPr>
          <w:kern w:val="20"/>
        </w:rPr>
        <w:t>S</w:t>
      </w:r>
      <w:r w:rsidRPr="00BC3F8D">
        <w:rPr>
          <w:kern w:val="20"/>
        </w:rPr>
        <w:t>polečnosti. Dozorčí rada může na vymezenou dobu pozastavit výkon jeho funkce.</w:t>
      </w:r>
    </w:p>
    <w:p w14:paraId="41167C8F" w14:textId="6BCE2834" w:rsidR="00642E0B" w:rsidRDefault="00642E0B" w:rsidP="009E094B">
      <w:pPr>
        <w:pStyle w:val="Odstavecseseznamem"/>
        <w:numPr>
          <w:ilvl w:val="0"/>
          <w:numId w:val="5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Hodlá-li </w:t>
      </w:r>
      <w:r w:rsidR="00CF4A69">
        <w:rPr>
          <w:kern w:val="20"/>
        </w:rPr>
        <w:t>Č</w:t>
      </w:r>
      <w:r w:rsidRPr="00BC3F8D">
        <w:rPr>
          <w:kern w:val="20"/>
        </w:rPr>
        <w:t>len dozorčí rady uzavřít s</w:t>
      </w:r>
      <w:r w:rsidR="00CF4A69">
        <w:rPr>
          <w:kern w:val="20"/>
        </w:rPr>
        <w:t>e</w:t>
      </w:r>
      <w:r w:rsidRPr="00BC3F8D">
        <w:rPr>
          <w:kern w:val="20"/>
        </w:rPr>
        <w:t> </w:t>
      </w:r>
      <w:r w:rsidR="00CF4A69">
        <w:rPr>
          <w:kern w:val="20"/>
        </w:rPr>
        <w:t>S</w:t>
      </w:r>
      <w:r w:rsidRPr="00BC3F8D">
        <w:rPr>
          <w:kern w:val="20"/>
        </w:rPr>
        <w:t>polečností smlouvu, informuje o tom bez zbytečného odkladu představenstvo a dozorčí radu; zároveň uvede, za jakých podmínek má být smlouva uzavřena. To platí obdobně pro smlouvy mezi akciovou společností a osobou člena dozorčí rady blízkou nebo osobami jím ovlivněnými nebo ovládanými. Stejně je člen dozorčí rady povinen postupovat také tehdy, má-li akciová společnost zajistit nebo utvrdit jeho dluhy nebo dluhy osob jemu blízkých anebo jím ovlivněných nebo ovládaných nebo se stát jejich spoludlužníkem. Uvedené povinnosti se nepoužijí na smlouvy uzavírané v rámci běžného obchodního styku.</w:t>
      </w:r>
    </w:p>
    <w:p w14:paraId="5EE9527E" w14:textId="77777777" w:rsidR="005A5488" w:rsidRPr="0008566D" w:rsidRDefault="005A5488" w:rsidP="005A5488">
      <w:pPr>
        <w:pStyle w:val="Odstavecseseznamem"/>
        <w:spacing w:after="160" w:line="252" w:lineRule="auto"/>
        <w:ind w:left="360"/>
        <w:jc w:val="both"/>
        <w:rPr>
          <w:kern w:val="20"/>
        </w:rPr>
      </w:pPr>
    </w:p>
    <w:p w14:paraId="16B55CA2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bookmarkStart w:id="3" w:name="_Ref44001432"/>
      <w:r w:rsidRPr="00BC3F8D">
        <w:rPr>
          <w:b/>
          <w:kern w:val="20"/>
        </w:rPr>
        <w:t>Odměna za výkon funkce</w:t>
      </w:r>
      <w:bookmarkEnd w:id="3"/>
      <w:r w:rsidRPr="00BC3F8D">
        <w:rPr>
          <w:b/>
          <w:kern w:val="20"/>
        </w:rPr>
        <w:t xml:space="preserve"> </w:t>
      </w:r>
    </w:p>
    <w:p w14:paraId="46AF6ECB" w14:textId="1AA142EF" w:rsidR="005A5488" w:rsidRPr="005A5488" w:rsidRDefault="0008566D" w:rsidP="005A5488">
      <w:pPr>
        <w:pStyle w:val="Odstavecseseznamem"/>
        <w:numPr>
          <w:ilvl w:val="0"/>
          <w:numId w:val="6"/>
        </w:numPr>
        <w:spacing w:after="160" w:line="252" w:lineRule="auto"/>
        <w:jc w:val="both"/>
        <w:rPr>
          <w:rFonts w:asciiTheme="minorHAnsi" w:hAnsiTheme="minorHAnsi"/>
        </w:rPr>
      </w:pPr>
      <w:r w:rsidRPr="0008566D">
        <w:rPr>
          <w:kern w:val="20"/>
        </w:rPr>
        <w:t xml:space="preserve">Členovi dozorčí rady </w:t>
      </w:r>
      <w:r w:rsidR="005A5488">
        <w:rPr>
          <w:kern w:val="20"/>
        </w:rPr>
        <w:t>ne</w:t>
      </w:r>
      <w:r w:rsidRPr="0008566D">
        <w:rPr>
          <w:kern w:val="20"/>
        </w:rPr>
        <w:t xml:space="preserve">náleží za </w:t>
      </w:r>
      <w:r w:rsidR="00CF4A69">
        <w:rPr>
          <w:kern w:val="20"/>
        </w:rPr>
        <w:t>V</w:t>
      </w:r>
      <w:r w:rsidRPr="0008566D">
        <w:rPr>
          <w:kern w:val="20"/>
        </w:rPr>
        <w:t>ýkon funkce odměna</w:t>
      </w:r>
      <w:r w:rsidR="005A5488">
        <w:rPr>
          <w:kern w:val="20"/>
        </w:rPr>
        <w:t>.</w:t>
      </w:r>
      <w:bookmarkStart w:id="4" w:name="_Ref266732237"/>
      <w:bookmarkStart w:id="5" w:name="_Ref225249604"/>
    </w:p>
    <w:p w14:paraId="37918F29" w14:textId="77777777" w:rsidR="005A5488" w:rsidRDefault="005A5488" w:rsidP="005A5488">
      <w:pPr>
        <w:pStyle w:val="Odstavecseseznamem"/>
        <w:spacing w:after="160" w:line="252" w:lineRule="auto"/>
        <w:ind w:left="360"/>
        <w:jc w:val="both"/>
        <w:rPr>
          <w:rFonts w:asciiTheme="minorHAnsi" w:hAnsiTheme="minorHAnsi"/>
        </w:rPr>
      </w:pPr>
    </w:p>
    <w:p w14:paraId="2931B60D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BC3F8D">
        <w:rPr>
          <w:b/>
          <w:kern w:val="20"/>
        </w:rPr>
        <w:t xml:space="preserve">Další plnění ve prospěch člena dozorčí rady </w:t>
      </w:r>
    </w:p>
    <w:p w14:paraId="7321C924" w14:textId="77777777" w:rsidR="00642E0B" w:rsidRPr="00BC3F8D" w:rsidRDefault="00642E0B" w:rsidP="009E094B">
      <w:pPr>
        <w:pStyle w:val="Odstavecseseznamem"/>
        <w:numPr>
          <w:ilvl w:val="0"/>
          <w:numId w:val="7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Člen dozorčí rady má nárok na náhradu účelně vynaložených a řádně prokázaných nákladů spojených s </w:t>
      </w:r>
      <w:r w:rsidR="009F391B">
        <w:rPr>
          <w:kern w:val="20"/>
        </w:rPr>
        <w:t>V</w:t>
      </w:r>
      <w:r w:rsidRPr="00BC3F8D">
        <w:rPr>
          <w:kern w:val="20"/>
        </w:rPr>
        <w:t>ýkonem funkce, zejména na náhradu cestovních výdajů v rozsahu,</w:t>
      </w:r>
      <w:r w:rsidRPr="00BC3F8D">
        <w:rPr>
          <w:kern w:val="20"/>
        </w:rPr>
        <w:br/>
        <w:t xml:space="preserve">v jakém náleží tyto náhrady zaměstnancům </w:t>
      </w:r>
      <w:r w:rsidR="009F391B">
        <w:rPr>
          <w:kern w:val="20"/>
        </w:rPr>
        <w:t>Společnosti.</w:t>
      </w:r>
      <w:r w:rsidRPr="00BC3F8D">
        <w:rPr>
          <w:kern w:val="20"/>
        </w:rPr>
        <w:t xml:space="preserve"> </w:t>
      </w:r>
    </w:p>
    <w:p w14:paraId="722E61A9" w14:textId="662DE48B" w:rsidR="00642E0B" w:rsidRDefault="00642E0B" w:rsidP="009E094B">
      <w:pPr>
        <w:pStyle w:val="Odstavecseseznamem"/>
        <w:numPr>
          <w:ilvl w:val="0"/>
          <w:numId w:val="7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Člen dozorčí rady je oprávněn </w:t>
      </w:r>
      <w:r w:rsidR="005C0BFE">
        <w:rPr>
          <w:kern w:val="20"/>
        </w:rPr>
        <w:t xml:space="preserve">při výkonu své funkce účastnit se všech akcí pořádaných </w:t>
      </w:r>
      <w:r w:rsidR="009F391B">
        <w:rPr>
          <w:kern w:val="20"/>
        </w:rPr>
        <w:t>S</w:t>
      </w:r>
      <w:r w:rsidR="005C0BFE">
        <w:rPr>
          <w:kern w:val="20"/>
        </w:rPr>
        <w:t>polečností</w:t>
      </w:r>
      <w:r w:rsidRPr="00BC3F8D">
        <w:rPr>
          <w:kern w:val="20"/>
        </w:rPr>
        <w:t xml:space="preserve">. </w:t>
      </w:r>
    </w:p>
    <w:p w14:paraId="09A5A1BC" w14:textId="77777777" w:rsidR="005A5488" w:rsidRPr="008F3B28" w:rsidRDefault="005A5488" w:rsidP="005A5488">
      <w:pPr>
        <w:pStyle w:val="Odstavecseseznamem"/>
        <w:spacing w:after="160" w:line="252" w:lineRule="auto"/>
        <w:ind w:left="360"/>
        <w:jc w:val="both"/>
        <w:rPr>
          <w:kern w:val="20"/>
        </w:rPr>
      </w:pPr>
    </w:p>
    <w:p w14:paraId="78658CB3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BC3F8D">
        <w:rPr>
          <w:b/>
          <w:kern w:val="20"/>
        </w:rPr>
        <w:t xml:space="preserve">Zákaz jiných plnění a omezení plnění poskytovaných </w:t>
      </w:r>
      <w:r w:rsidR="009F391B">
        <w:rPr>
          <w:b/>
          <w:kern w:val="20"/>
        </w:rPr>
        <w:t>S</w:t>
      </w:r>
      <w:r w:rsidRPr="00BC3F8D">
        <w:rPr>
          <w:b/>
          <w:kern w:val="20"/>
        </w:rPr>
        <w:t xml:space="preserve">polečností </w:t>
      </w:r>
    </w:p>
    <w:p w14:paraId="6AD3960D" w14:textId="77777777" w:rsidR="00642E0B" w:rsidRPr="00BC3F8D" w:rsidRDefault="00642E0B" w:rsidP="009E094B">
      <w:pPr>
        <w:pStyle w:val="Odstavecseseznamem"/>
        <w:numPr>
          <w:ilvl w:val="0"/>
          <w:numId w:val="15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Jiné plnění ve prospěch </w:t>
      </w:r>
      <w:r w:rsidR="009E094B">
        <w:rPr>
          <w:kern w:val="20"/>
        </w:rPr>
        <w:t>Č</w:t>
      </w:r>
      <w:r w:rsidRPr="00BC3F8D">
        <w:rPr>
          <w:kern w:val="20"/>
        </w:rPr>
        <w:t xml:space="preserve">lena dozorčí rady, než na které plyne právo z právního předpisu, z této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mlouvy nebo z vnitřního předpisu </w:t>
      </w:r>
      <w:r w:rsidR="009F391B">
        <w:rPr>
          <w:kern w:val="20"/>
        </w:rPr>
        <w:t xml:space="preserve">Společnosti </w:t>
      </w:r>
      <w:r w:rsidRPr="00BC3F8D">
        <w:rPr>
          <w:kern w:val="20"/>
        </w:rPr>
        <w:t xml:space="preserve">schváleného </w:t>
      </w:r>
      <w:r w:rsidR="009F6392">
        <w:rPr>
          <w:kern w:val="20"/>
        </w:rPr>
        <w:t>valnou hromadou</w:t>
      </w:r>
      <w:r w:rsidR="009F391B">
        <w:rPr>
          <w:kern w:val="20"/>
        </w:rPr>
        <w:t xml:space="preserve"> Společnosti</w:t>
      </w:r>
      <w:r w:rsidRPr="00BC3F8D">
        <w:rPr>
          <w:kern w:val="20"/>
        </w:rPr>
        <w:t xml:space="preserve">, nelze poskytnout. </w:t>
      </w:r>
    </w:p>
    <w:p w14:paraId="523067A2" w14:textId="77777777" w:rsidR="009F391B" w:rsidRPr="009E094B" w:rsidRDefault="00642E0B" w:rsidP="009E094B">
      <w:pPr>
        <w:pStyle w:val="Odstavecseseznamem"/>
        <w:numPr>
          <w:ilvl w:val="0"/>
          <w:numId w:val="15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Plnění dle této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mlouvy nebo plnění za podmínek předchozího ustanovení se neposkytne, pokud </w:t>
      </w:r>
      <w:r w:rsidR="009F391B">
        <w:rPr>
          <w:kern w:val="20"/>
        </w:rPr>
        <w:t>V</w:t>
      </w:r>
      <w:r w:rsidRPr="00BC3F8D">
        <w:rPr>
          <w:kern w:val="20"/>
        </w:rPr>
        <w:t xml:space="preserve">ýkon funkce </w:t>
      </w:r>
      <w:r w:rsidR="009F391B">
        <w:rPr>
          <w:kern w:val="20"/>
        </w:rPr>
        <w:t>Č</w:t>
      </w:r>
      <w:r w:rsidR="009F18E5" w:rsidRPr="00BC3F8D">
        <w:rPr>
          <w:kern w:val="20"/>
        </w:rPr>
        <w:t>lena</w:t>
      </w:r>
      <w:r w:rsidRPr="00BC3F8D">
        <w:rPr>
          <w:kern w:val="20"/>
        </w:rPr>
        <w:t xml:space="preserve"> dozorčí rady zřejmě přispěl k nepříznivému hospodářskému výsledku </w:t>
      </w:r>
      <w:r w:rsidR="009F391B">
        <w:rPr>
          <w:kern w:val="20"/>
        </w:rPr>
        <w:t>S</w:t>
      </w:r>
      <w:r w:rsidRPr="00BC3F8D">
        <w:rPr>
          <w:kern w:val="20"/>
        </w:rPr>
        <w:t>polečnosti.</w:t>
      </w:r>
    </w:p>
    <w:p w14:paraId="260495E2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BC3F8D">
        <w:rPr>
          <w:b/>
          <w:kern w:val="20"/>
        </w:rPr>
        <w:t xml:space="preserve">Odpovědnost za škodu </w:t>
      </w:r>
    </w:p>
    <w:p w14:paraId="18F6C563" w14:textId="77777777" w:rsidR="00642E0B" w:rsidRPr="00BC3F8D" w:rsidRDefault="00642E0B" w:rsidP="009E094B">
      <w:pPr>
        <w:pStyle w:val="Odstavecseseznamem"/>
        <w:numPr>
          <w:ilvl w:val="0"/>
          <w:numId w:val="8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Člen dozorčí rady odpovídá za škodu způsobenou při </w:t>
      </w:r>
      <w:r w:rsidR="009F391B">
        <w:rPr>
          <w:kern w:val="20"/>
        </w:rPr>
        <w:t>V</w:t>
      </w:r>
      <w:r w:rsidRPr="00BC3F8D">
        <w:rPr>
          <w:kern w:val="20"/>
        </w:rPr>
        <w:t xml:space="preserve">ýkonu funkce dle právních předpisů. K právním jednáním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polečnosti omezujícím jeho odpovědnost se nepřihlíží. </w:t>
      </w:r>
    </w:p>
    <w:p w14:paraId="4DFF28FA" w14:textId="323A58BA" w:rsidR="00642E0B" w:rsidRDefault="009F391B" w:rsidP="009E094B">
      <w:pPr>
        <w:pStyle w:val="Odstavecseseznamem"/>
        <w:numPr>
          <w:ilvl w:val="0"/>
          <w:numId w:val="8"/>
        </w:numPr>
        <w:spacing w:after="160" w:line="252" w:lineRule="auto"/>
        <w:jc w:val="both"/>
        <w:rPr>
          <w:kern w:val="20"/>
        </w:rPr>
      </w:pPr>
      <w:r>
        <w:rPr>
          <w:kern w:val="20"/>
        </w:rPr>
        <w:t>S</w:t>
      </w:r>
      <w:r w:rsidR="00642E0B" w:rsidRPr="00BC3F8D">
        <w:rPr>
          <w:kern w:val="20"/>
        </w:rPr>
        <w:t xml:space="preserve">polečnost se zavazuje zajistit ve prospěch </w:t>
      </w:r>
      <w:r>
        <w:rPr>
          <w:kern w:val="20"/>
        </w:rPr>
        <w:t>Č</w:t>
      </w:r>
      <w:r w:rsidR="00642E0B" w:rsidRPr="00BC3F8D">
        <w:rPr>
          <w:kern w:val="20"/>
        </w:rPr>
        <w:t xml:space="preserve">lena dozorčí rady vlastním nákladem pojištění odpovědnosti za škodu způsobenou při </w:t>
      </w:r>
      <w:r>
        <w:rPr>
          <w:kern w:val="20"/>
        </w:rPr>
        <w:t>V</w:t>
      </w:r>
      <w:r w:rsidR="00642E0B" w:rsidRPr="00BC3F8D">
        <w:rPr>
          <w:kern w:val="20"/>
        </w:rPr>
        <w:t xml:space="preserve">ýkonu funkce, a to po celou dobu trvání výkonu funkce. Výše pojistného plnění bude sjednána v obvyklé a předpokládané výši škody, kterou by při výkonu funkce mohl </w:t>
      </w:r>
      <w:r>
        <w:rPr>
          <w:kern w:val="20"/>
        </w:rPr>
        <w:t>Č</w:t>
      </w:r>
      <w:r w:rsidRPr="00BC3F8D">
        <w:rPr>
          <w:kern w:val="20"/>
        </w:rPr>
        <w:t xml:space="preserve">len </w:t>
      </w:r>
      <w:r w:rsidR="00642E0B" w:rsidRPr="00BC3F8D">
        <w:rPr>
          <w:kern w:val="20"/>
        </w:rPr>
        <w:t xml:space="preserve">dozorčí rady způsobit. Člen dozorčí rady má nárok na poskytnutí kopií dokladů o sjednání tohoto pojištění a o hrazení pojistného. </w:t>
      </w:r>
    </w:p>
    <w:p w14:paraId="036AB097" w14:textId="48872370" w:rsidR="005A5488" w:rsidRDefault="005A5488" w:rsidP="005A5488">
      <w:pPr>
        <w:pStyle w:val="Odstavecseseznamem"/>
        <w:spacing w:after="160" w:line="252" w:lineRule="auto"/>
        <w:ind w:left="360"/>
        <w:jc w:val="both"/>
        <w:rPr>
          <w:kern w:val="20"/>
        </w:rPr>
      </w:pPr>
    </w:p>
    <w:p w14:paraId="03674F1E" w14:textId="77777777" w:rsidR="005A5488" w:rsidRPr="0008566D" w:rsidRDefault="005A5488" w:rsidP="005A5488">
      <w:pPr>
        <w:pStyle w:val="Odstavecseseznamem"/>
        <w:spacing w:after="160" w:line="252" w:lineRule="auto"/>
        <w:ind w:left="360"/>
        <w:jc w:val="both"/>
        <w:rPr>
          <w:kern w:val="20"/>
        </w:rPr>
      </w:pPr>
    </w:p>
    <w:bookmarkEnd w:id="4"/>
    <w:bookmarkEnd w:id="5"/>
    <w:p w14:paraId="50D3D9A2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BC3F8D">
        <w:rPr>
          <w:b/>
          <w:kern w:val="20"/>
        </w:rPr>
        <w:t xml:space="preserve">Ukončení výkonu funkce </w:t>
      </w:r>
    </w:p>
    <w:p w14:paraId="6A50FB62" w14:textId="77777777" w:rsidR="00642E0B" w:rsidRPr="00BC3F8D" w:rsidRDefault="00C95A09" w:rsidP="009E094B">
      <w:pPr>
        <w:pStyle w:val="Odstavecseseznamem"/>
        <w:numPr>
          <w:ilvl w:val="0"/>
          <w:numId w:val="9"/>
        </w:numPr>
        <w:spacing w:after="160" w:line="252" w:lineRule="auto"/>
        <w:ind w:left="357" w:hanging="357"/>
        <w:jc w:val="both"/>
        <w:rPr>
          <w:kern w:val="20"/>
        </w:rPr>
      </w:pPr>
      <w:r>
        <w:rPr>
          <w:kern w:val="20"/>
        </w:rPr>
        <w:t>Valná hromada</w:t>
      </w:r>
      <w:r w:rsidR="007F44BF" w:rsidRPr="00BC3F8D">
        <w:rPr>
          <w:kern w:val="20"/>
        </w:rPr>
        <w:t xml:space="preserve"> je oprávněn</w:t>
      </w:r>
      <w:r>
        <w:rPr>
          <w:kern w:val="20"/>
        </w:rPr>
        <w:t>a</w:t>
      </w:r>
      <w:r w:rsidR="007F44BF" w:rsidRPr="00BC3F8D">
        <w:rPr>
          <w:kern w:val="20"/>
        </w:rPr>
        <w:t xml:space="preserve"> svým rozhodnutím </w:t>
      </w:r>
      <w:r w:rsidR="009F391B">
        <w:rPr>
          <w:kern w:val="20"/>
        </w:rPr>
        <w:t>Č</w:t>
      </w:r>
      <w:r w:rsidR="007F44BF" w:rsidRPr="00BC3F8D">
        <w:rPr>
          <w:kern w:val="20"/>
        </w:rPr>
        <w:t xml:space="preserve">lena dozorčí rady </w:t>
      </w:r>
      <w:r w:rsidR="008E5EB0" w:rsidRPr="00BC3F8D">
        <w:rPr>
          <w:kern w:val="20"/>
        </w:rPr>
        <w:t xml:space="preserve">odvolat </w:t>
      </w:r>
      <w:r w:rsidR="007F44BF" w:rsidRPr="00BC3F8D">
        <w:rPr>
          <w:kern w:val="20"/>
        </w:rPr>
        <w:t>a při takovém odvolání je povinn</w:t>
      </w:r>
      <w:r w:rsidR="00732503">
        <w:rPr>
          <w:kern w:val="20"/>
        </w:rPr>
        <w:t>a</w:t>
      </w:r>
      <w:r w:rsidR="007F44BF" w:rsidRPr="00BC3F8D">
        <w:rPr>
          <w:kern w:val="20"/>
        </w:rPr>
        <w:t xml:space="preserve"> stanovit den účinnosti takového odvolání.</w:t>
      </w:r>
      <w:r w:rsidR="00DB1523" w:rsidRPr="00BC3F8D">
        <w:rPr>
          <w:kern w:val="20"/>
        </w:rPr>
        <w:t xml:space="preserve"> </w:t>
      </w:r>
      <w:r w:rsidR="00642E0B" w:rsidRPr="00BC3F8D">
        <w:rPr>
          <w:kern w:val="20"/>
        </w:rPr>
        <w:t xml:space="preserve"> </w:t>
      </w:r>
    </w:p>
    <w:p w14:paraId="3FC8CF25" w14:textId="77777777" w:rsidR="00642E0B" w:rsidRPr="00BC3F8D" w:rsidRDefault="00642E0B" w:rsidP="009E094B">
      <w:pPr>
        <w:pStyle w:val="Odstavecseseznamem"/>
        <w:numPr>
          <w:ilvl w:val="0"/>
          <w:numId w:val="9"/>
        </w:numPr>
        <w:spacing w:after="160" w:line="252" w:lineRule="auto"/>
        <w:ind w:left="357" w:hanging="357"/>
        <w:jc w:val="both"/>
        <w:rPr>
          <w:kern w:val="20"/>
        </w:rPr>
      </w:pPr>
      <w:r w:rsidRPr="00BC3F8D">
        <w:rPr>
          <w:kern w:val="20"/>
        </w:rPr>
        <w:t xml:space="preserve">Člen dozorčí rady může ze své funkce odstoupit; nesmí tak však učinit v době, která je pro </w:t>
      </w:r>
      <w:r w:rsidR="009F391B">
        <w:rPr>
          <w:kern w:val="20"/>
        </w:rPr>
        <w:t>Společnost</w:t>
      </w:r>
      <w:r w:rsidRPr="00BC3F8D">
        <w:rPr>
          <w:kern w:val="20"/>
        </w:rPr>
        <w:t xml:space="preserve"> nevhodná. Člen dozorčí rady je povinen bezodkladně informovat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polečnost o ztrátě způsobilosti k </w:t>
      </w:r>
      <w:r w:rsidR="009F391B">
        <w:rPr>
          <w:kern w:val="20"/>
        </w:rPr>
        <w:t>V</w:t>
      </w:r>
      <w:r w:rsidRPr="00BC3F8D">
        <w:rPr>
          <w:kern w:val="20"/>
        </w:rPr>
        <w:t>ýkonu funkce, ať už v plném rozsahu nebo jen částečně.</w:t>
      </w:r>
    </w:p>
    <w:p w14:paraId="15BF918A" w14:textId="77777777" w:rsidR="00642E0B" w:rsidRDefault="00642E0B" w:rsidP="009E094B">
      <w:pPr>
        <w:pStyle w:val="Odstavecseseznamem"/>
        <w:numPr>
          <w:ilvl w:val="0"/>
          <w:numId w:val="9"/>
        </w:numPr>
        <w:spacing w:after="160" w:line="252" w:lineRule="auto"/>
        <w:ind w:left="357" w:hanging="357"/>
        <w:jc w:val="both"/>
        <w:rPr>
          <w:kern w:val="20"/>
        </w:rPr>
      </w:pPr>
      <w:bookmarkStart w:id="6" w:name="_Toc266738529"/>
      <w:r w:rsidRPr="00BC3F8D">
        <w:rPr>
          <w:kern w:val="20"/>
        </w:rPr>
        <w:t xml:space="preserve">V případě ukončení </w:t>
      </w:r>
      <w:r w:rsidR="009F391B">
        <w:rPr>
          <w:kern w:val="20"/>
        </w:rPr>
        <w:t>V</w:t>
      </w:r>
      <w:r w:rsidRPr="00BC3F8D">
        <w:rPr>
          <w:kern w:val="20"/>
        </w:rPr>
        <w:t xml:space="preserve">ýkonu funkce je </w:t>
      </w:r>
      <w:r w:rsidR="009F391B">
        <w:rPr>
          <w:kern w:val="20"/>
        </w:rPr>
        <w:t>Č</w:t>
      </w:r>
      <w:r w:rsidRPr="00BC3F8D">
        <w:rPr>
          <w:kern w:val="20"/>
        </w:rPr>
        <w:t xml:space="preserve">len dozorčí rady povinen protokolárně předat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polečnosti veškeré podklady, dokumenty a záznamy, které měl v držení v souvislosti s výkonem funkce a rovněž tak veškeré movité věci, které mu byly svěřeny v souvislosti s </w:t>
      </w:r>
      <w:r w:rsidR="009F391B">
        <w:rPr>
          <w:kern w:val="20"/>
        </w:rPr>
        <w:t>V</w:t>
      </w:r>
      <w:r w:rsidRPr="00BC3F8D">
        <w:rPr>
          <w:kern w:val="20"/>
        </w:rPr>
        <w:t xml:space="preserve">ýkonem funkce. Tyto povinnosti splní </w:t>
      </w:r>
      <w:r w:rsidR="009F391B">
        <w:rPr>
          <w:kern w:val="20"/>
        </w:rPr>
        <w:t>Č</w:t>
      </w:r>
      <w:r w:rsidR="009F391B" w:rsidRPr="00BC3F8D">
        <w:rPr>
          <w:kern w:val="20"/>
        </w:rPr>
        <w:t xml:space="preserve">len </w:t>
      </w:r>
      <w:r w:rsidRPr="00BC3F8D">
        <w:rPr>
          <w:kern w:val="20"/>
        </w:rPr>
        <w:t xml:space="preserve">dozorčí rady vůči kterémukoli jinému členovi představenstva nebo dozorčí rady bez zbytečného odkladu pro ukončení </w:t>
      </w:r>
      <w:r w:rsidR="009F391B">
        <w:rPr>
          <w:kern w:val="20"/>
        </w:rPr>
        <w:t>V</w:t>
      </w:r>
      <w:r w:rsidRPr="00BC3F8D">
        <w:rPr>
          <w:kern w:val="20"/>
        </w:rPr>
        <w:t xml:space="preserve">ýkonu funkce. </w:t>
      </w:r>
    </w:p>
    <w:p w14:paraId="713F1F77" w14:textId="77777777" w:rsidR="009F391B" w:rsidRPr="00BC3F8D" w:rsidRDefault="009F391B" w:rsidP="009E094B">
      <w:pPr>
        <w:pStyle w:val="Odstavecseseznamem"/>
        <w:spacing w:after="160" w:line="252" w:lineRule="auto"/>
        <w:ind w:left="357"/>
        <w:jc w:val="both"/>
        <w:rPr>
          <w:kern w:val="20"/>
        </w:rPr>
      </w:pPr>
    </w:p>
    <w:p w14:paraId="1DA70B3F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bookmarkStart w:id="7" w:name="_Toc266738526"/>
      <w:bookmarkEnd w:id="6"/>
      <w:r w:rsidRPr="00BC3F8D">
        <w:rPr>
          <w:b/>
          <w:kern w:val="20"/>
        </w:rPr>
        <w:t>Mlčenlivost</w:t>
      </w:r>
      <w:bookmarkEnd w:id="7"/>
      <w:r w:rsidRPr="00BC3F8D">
        <w:rPr>
          <w:b/>
          <w:kern w:val="20"/>
        </w:rPr>
        <w:t xml:space="preserve"> a ochrana důvěrných informací </w:t>
      </w:r>
    </w:p>
    <w:p w14:paraId="2C6742D5" w14:textId="77777777" w:rsidR="00642E0B" w:rsidRDefault="001229A3" w:rsidP="009F391B">
      <w:pPr>
        <w:pStyle w:val="Odstavecseseznamem"/>
        <w:numPr>
          <w:ilvl w:val="0"/>
          <w:numId w:val="10"/>
        </w:numPr>
        <w:spacing w:after="120" w:line="252" w:lineRule="auto"/>
        <w:jc w:val="both"/>
        <w:rPr>
          <w:kern w:val="20"/>
        </w:rPr>
      </w:pPr>
      <w:r w:rsidRPr="005D7C67">
        <w:rPr>
          <w:rFonts w:asciiTheme="minorHAnsi" w:hAnsiTheme="minorHAnsi" w:cstheme="minorHAnsi"/>
        </w:rPr>
        <w:t xml:space="preserve">Smluvní strany si ujednaly, že veškeré informace a dokumenty předané a vzniklé v souvislosti s touto Smlouvou, respektive z této Smlouvy vyplývající, jakož i Smlouva samotná a jakékoliv informace předané či získané </w:t>
      </w:r>
      <w:r>
        <w:rPr>
          <w:rFonts w:asciiTheme="minorHAnsi" w:hAnsiTheme="minorHAnsi" w:cstheme="minorHAnsi"/>
        </w:rPr>
        <w:t>Členem dozorčí rady</w:t>
      </w:r>
      <w:r w:rsidRPr="005D7C67">
        <w:rPr>
          <w:rFonts w:asciiTheme="minorHAnsi" w:hAnsiTheme="minorHAnsi" w:cstheme="minorHAnsi"/>
        </w:rPr>
        <w:t xml:space="preserve"> v souvislosti s </w:t>
      </w:r>
      <w:r>
        <w:rPr>
          <w:rFonts w:asciiTheme="minorHAnsi" w:hAnsiTheme="minorHAnsi" w:cstheme="minorHAnsi"/>
        </w:rPr>
        <w:t>V</w:t>
      </w:r>
      <w:r w:rsidRPr="005D7C67">
        <w:rPr>
          <w:rFonts w:asciiTheme="minorHAnsi" w:hAnsiTheme="minorHAnsi" w:cstheme="minorHAnsi"/>
        </w:rPr>
        <w:t xml:space="preserve">ýkonem funkce, budou pokládány za důvěrné a nebudou poskytnuty jakékoli třetí osobě ani využity jinak než pro </w:t>
      </w:r>
      <w:r>
        <w:rPr>
          <w:rFonts w:asciiTheme="minorHAnsi" w:hAnsiTheme="minorHAnsi" w:cstheme="minorHAnsi"/>
        </w:rPr>
        <w:t>V</w:t>
      </w:r>
      <w:r w:rsidRPr="005D7C67">
        <w:rPr>
          <w:rFonts w:asciiTheme="minorHAnsi" w:hAnsiTheme="minorHAnsi" w:cstheme="minorHAnsi"/>
        </w:rPr>
        <w:t>ýkon funkce</w:t>
      </w:r>
      <w:r w:rsidR="00642E0B" w:rsidRPr="00BC3F8D">
        <w:rPr>
          <w:kern w:val="20"/>
        </w:rPr>
        <w:t xml:space="preserve">.  </w:t>
      </w:r>
    </w:p>
    <w:p w14:paraId="107BC225" w14:textId="77777777" w:rsidR="001229A3" w:rsidRPr="005D7C67" w:rsidRDefault="001229A3" w:rsidP="001229A3">
      <w:pPr>
        <w:pStyle w:val="Odstavecseseznamem"/>
        <w:numPr>
          <w:ilvl w:val="0"/>
          <w:numId w:val="10"/>
        </w:numPr>
        <w:spacing w:after="120" w:line="252" w:lineRule="auto"/>
        <w:jc w:val="both"/>
        <w:rPr>
          <w:rFonts w:asciiTheme="minorHAnsi" w:hAnsiTheme="minorHAnsi" w:cstheme="minorHAnsi"/>
        </w:rPr>
      </w:pPr>
      <w:bookmarkStart w:id="8" w:name="_Ref464034635"/>
      <w:r w:rsidRPr="005D7C67">
        <w:rPr>
          <w:rFonts w:asciiTheme="minorHAnsi" w:hAnsiTheme="minorHAnsi" w:cstheme="minorHAnsi"/>
        </w:rPr>
        <w:t xml:space="preserve">Nedohodnou-li se </w:t>
      </w:r>
      <w:r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mluvní strany v konkrétním případě jinak, jsou veškeré informace, které </w:t>
      </w:r>
      <w:r>
        <w:rPr>
          <w:rFonts w:asciiTheme="minorHAnsi" w:hAnsiTheme="minorHAnsi" w:cstheme="minorHAnsi"/>
        </w:rPr>
        <w:t>Člen dozorčí rady</w:t>
      </w:r>
      <w:r w:rsidRPr="005D7C67">
        <w:rPr>
          <w:rFonts w:asciiTheme="minorHAnsi" w:hAnsiTheme="minorHAnsi" w:cstheme="minorHAnsi"/>
        </w:rPr>
        <w:t xml:space="preserve"> získá v souvislosti s </w:t>
      </w:r>
      <w:r>
        <w:rPr>
          <w:rFonts w:asciiTheme="minorHAnsi" w:hAnsiTheme="minorHAnsi" w:cstheme="minorHAnsi"/>
        </w:rPr>
        <w:t>V</w:t>
      </w:r>
      <w:r w:rsidRPr="005D7C67">
        <w:rPr>
          <w:rFonts w:asciiTheme="minorHAnsi" w:hAnsiTheme="minorHAnsi" w:cstheme="minorHAnsi"/>
        </w:rPr>
        <w:t>ýkonem funkce a/nebo plněním povinností dle této Smlouvy, a které nejsou obecně známé, považovány za důvěrné (dále jen jako „</w:t>
      </w:r>
      <w:r w:rsidRPr="005D7C67">
        <w:rPr>
          <w:rFonts w:asciiTheme="minorHAnsi" w:hAnsiTheme="minorHAnsi" w:cstheme="minorHAnsi"/>
          <w:b/>
        </w:rPr>
        <w:t>Důvěrné informace</w:t>
      </w:r>
      <w:r w:rsidRPr="005D7C67">
        <w:rPr>
          <w:rFonts w:asciiTheme="minorHAnsi" w:hAnsiTheme="minorHAnsi" w:cstheme="minorHAnsi"/>
        </w:rPr>
        <w:t xml:space="preserve">“) </w:t>
      </w:r>
      <w:bookmarkEnd w:id="8"/>
      <w:r w:rsidRPr="005D7C6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Člen dozorčí rady</w:t>
      </w:r>
      <w:r w:rsidRPr="005D7C67">
        <w:rPr>
          <w:rFonts w:asciiTheme="minorHAnsi" w:hAnsiTheme="minorHAnsi" w:cstheme="minorHAnsi"/>
        </w:rPr>
        <w:t xml:space="preserve"> je povinen Důvěrné informace uchovat v tajnosti a zajistit dostatečnou ochranu před přístupem nepovolaných osob k nim,</w:t>
      </w:r>
      <w:r>
        <w:rPr>
          <w:rFonts w:asciiTheme="minorHAnsi" w:hAnsiTheme="minorHAnsi" w:cstheme="minorHAnsi"/>
        </w:rPr>
        <w:t xml:space="preserve"> přičemž</w:t>
      </w:r>
      <w:r w:rsidRPr="005D7C67">
        <w:rPr>
          <w:rFonts w:asciiTheme="minorHAnsi" w:hAnsiTheme="minorHAnsi" w:cstheme="minorHAnsi"/>
        </w:rPr>
        <w:t xml:space="preserve"> nesmí Důvěrné informace sdělit žádné další osobě, s výjimkou (i) zaměstnanců </w:t>
      </w:r>
      <w:r>
        <w:rPr>
          <w:rFonts w:asciiTheme="minorHAnsi" w:hAnsiTheme="minorHAnsi" w:cstheme="minorHAnsi"/>
        </w:rPr>
        <w:t>Společnosti</w:t>
      </w:r>
      <w:r w:rsidRPr="005D7C67">
        <w:rPr>
          <w:rFonts w:asciiTheme="minorHAnsi" w:hAnsiTheme="minorHAnsi" w:cstheme="minorHAnsi"/>
        </w:rPr>
        <w:t xml:space="preserve"> a jiných osob, které jsou pověřeny činnostmi v rámci </w:t>
      </w:r>
      <w:r>
        <w:rPr>
          <w:rFonts w:asciiTheme="minorHAnsi" w:hAnsiTheme="minorHAnsi" w:cstheme="minorHAnsi"/>
        </w:rPr>
        <w:t>Společnosti,</w:t>
      </w:r>
      <w:r w:rsidRPr="005D7C67">
        <w:rPr>
          <w:rFonts w:asciiTheme="minorHAnsi" w:hAnsiTheme="minorHAnsi" w:cstheme="minorHAnsi"/>
        </w:rPr>
        <w:t xml:space="preserve"> se kterými </w:t>
      </w:r>
      <w:r>
        <w:rPr>
          <w:rFonts w:asciiTheme="minorHAnsi" w:hAnsiTheme="minorHAnsi" w:cstheme="minorHAnsi"/>
        </w:rPr>
        <w:t>Společnost</w:t>
      </w:r>
      <w:r w:rsidRPr="005D7C67">
        <w:rPr>
          <w:rFonts w:asciiTheme="minorHAnsi" w:hAnsiTheme="minorHAnsi" w:cstheme="minorHAnsi"/>
        </w:rPr>
        <w:t xml:space="preserve"> uzavřela dohodu o zachování mlčenlivosti v obdobném rozsahu, jako stanoví tato Smlouva; (ii) případů, kdy se jedná o zpřístupnění Důvěrných informací vyžadované právními předpisy</w:t>
      </w:r>
      <w:r>
        <w:rPr>
          <w:rFonts w:asciiTheme="minorHAnsi" w:hAnsiTheme="minorHAnsi" w:cstheme="minorHAnsi"/>
        </w:rPr>
        <w:t>;</w:t>
      </w:r>
      <w:r w:rsidR="00AE72C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(iii) případů, kdy se jedná o sdělení učiněná Členem dozorčí rady třetím osobám v rámci Výkonu funkce</w:t>
      </w:r>
      <w:r w:rsidRPr="00A346D2">
        <w:rPr>
          <w:rFonts w:asciiTheme="minorHAnsi" w:hAnsiTheme="minorHAnsi" w:cstheme="minorHAnsi"/>
        </w:rPr>
        <w:t xml:space="preserve">, přičemž </w:t>
      </w:r>
      <w:r>
        <w:rPr>
          <w:rFonts w:asciiTheme="minorHAnsi" w:hAnsiTheme="minorHAnsi" w:cstheme="minorHAnsi"/>
        </w:rPr>
        <w:t>Člen dozorčí rady</w:t>
      </w:r>
      <w:r w:rsidRPr="00A346D2">
        <w:rPr>
          <w:rFonts w:asciiTheme="minorHAnsi" w:hAnsiTheme="minorHAnsi" w:cstheme="minorHAnsi"/>
        </w:rPr>
        <w:t xml:space="preserve"> je při </w:t>
      </w:r>
      <w:r>
        <w:rPr>
          <w:rFonts w:asciiTheme="minorHAnsi" w:hAnsiTheme="minorHAnsi" w:cstheme="minorHAnsi"/>
        </w:rPr>
        <w:t>poskytování Důvěrných</w:t>
      </w:r>
      <w:r w:rsidRPr="00A346D2">
        <w:rPr>
          <w:rFonts w:asciiTheme="minorHAnsi" w:hAnsiTheme="minorHAnsi" w:cstheme="minorHAnsi"/>
        </w:rPr>
        <w:t xml:space="preserve"> informac</w:t>
      </w:r>
      <w:r>
        <w:rPr>
          <w:rFonts w:asciiTheme="minorHAnsi" w:hAnsiTheme="minorHAnsi" w:cstheme="minorHAnsi"/>
        </w:rPr>
        <w:t>í</w:t>
      </w:r>
      <w:r w:rsidRPr="00A346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povinen </w:t>
      </w:r>
      <w:r w:rsidR="008D1353">
        <w:t>postupovat s náležitou mírou opatrnosti a omezit zveřejňované Důvěrných informací na nezbytné minimum</w:t>
      </w:r>
      <w:r>
        <w:rPr>
          <w:rFonts w:asciiTheme="minorHAnsi" w:hAnsiTheme="minorHAnsi" w:cstheme="minorHAnsi"/>
        </w:rPr>
        <w:t xml:space="preserve">.  </w:t>
      </w:r>
    </w:p>
    <w:p w14:paraId="76D3B3F8" w14:textId="77777777" w:rsidR="001229A3" w:rsidRPr="00D57DD5" w:rsidRDefault="001229A3" w:rsidP="001229A3">
      <w:pPr>
        <w:pStyle w:val="Odstavecseseznamem"/>
        <w:numPr>
          <w:ilvl w:val="0"/>
          <w:numId w:val="10"/>
        </w:numPr>
        <w:spacing w:after="120" w:line="252" w:lineRule="auto"/>
        <w:jc w:val="both"/>
        <w:rPr>
          <w:rFonts w:asciiTheme="minorHAnsi" w:hAnsiTheme="minorHAnsi" w:cstheme="minorHAnsi"/>
        </w:rPr>
      </w:pPr>
      <w:r w:rsidRPr="005D7C67">
        <w:rPr>
          <w:rFonts w:asciiTheme="minorHAnsi" w:hAnsiTheme="minorHAnsi" w:cstheme="minorHAnsi"/>
        </w:rPr>
        <w:t xml:space="preserve">Závazek mlčenlivosti dle tohoto článku trvá po celou dobu trvání platnosti této Smlouvy </w:t>
      </w:r>
      <w:r>
        <w:rPr>
          <w:rFonts w:asciiTheme="minorHAnsi" w:hAnsiTheme="minorHAnsi" w:cstheme="minorHAnsi"/>
        </w:rPr>
        <w:t xml:space="preserve">a dále </w:t>
      </w:r>
      <w:r w:rsidRPr="00D57DD5">
        <w:rPr>
          <w:rFonts w:asciiTheme="minorHAnsi" w:hAnsiTheme="minorHAnsi" w:cstheme="minorHAnsi"/>
        </w:rPr>
        <w:t>po jejím zániku.</w:t>
      </w:r>
    </w:p>
    <w:p w14:paraId="32AC2994" w14:textId="3A2528CF" w:rsidR="001229A3" w:rsidRPr="00BC3F8D" w:rsidRDefault="001229A3" w:rsidP="001229A3">
      <w:pPr>
        <w:pStyle w:val="Odstavecseseznamem"/>
        <w:numPr>
          <w:ilvl w:val="0"/>
          <w:numId w:val="10"/>
        </w:numPr>
        <w:spacing w:after="120" w:line="252" w:lineRule="auto"/>
        <w:jc w:val="both"/>
        <w:rPr>
          <w:kern w:val="20"/>
        </w:rPr>
      </w:pPr>
      <w:r w:rsidRPr="00D57DD5">
        <w:rPr>
          <w:rFonts w:asciiTheme="minorHAnsi" w:hAnsiTheme="minorHAnsi" w:cstheme="minorHAnsi"/>
          <w:bCs/>
        </w:rPr>
        <w:t xml:space="preserve">Smluvní strany se dohodly, že finanční kompenzace za povinnost mlčenlivosti je již obsažena v odměně dle </w:t>
      </w:r>
      <w:r>
        <w:rPr>
          <w:rFonts w:asciiTheme="minorHAnsi" w:hAnsiTheme="minorHAnsi" w:cstheme="minorHAnsi"/>
          <w:bCs/>
        </w:rPr>
        <w:t xml:space="preserve">čl. </w:t>
      </w:r>
      <w:r w:rsidR="009F7B6D"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REF _Ref44001432 \r \h </w:instrText>
      </w:r>
      <w:r w:rsidR="009F7B6D">
        <w:rPr>
          <w:rFonts w:asciiTheme="minorHAnsi" w:hAnsiTheme="minorHAnsi" w:cstheme="minorHAnsi"/>
          <w:bCs/>
        </w:rPr>
      </w:r>
      <w:r w:rsidR="009F7B6D">
        <w:rPr>
          <w:rFonts w:asciiTheme="minorHAnsi" w:hAnsiTheme="minorHAnsi" w:cstheme="minorHAnsi"/>
          <w:bCs/>
        </w:rPr>
        <w:fldChar w:fldCharType="separate"/>
      </w:r>
      <w:r w:rsidR="00EA1D74">
        <w:rPr>
          <w:rFonts w:asciiTheme="minorHAnsi" w:hAnsiTheme="minorHAnsi" w:cstheme="minorHAnsi"/>
          <w:bCs/>
        </w:rPr>
        <w:t>VI</w:t>
      </w:r>
      <w:r w:rsidR="009F7B6D">
        <w:rPr>
          <w:rFonts w:asciiTheme="minorHAnsi" w:hAnsiTheme="minorHAnsi" w:cstheme="minorHAnsi"/>
          <w:bCs/>
        </w:rPr>
        <w:fldChar w:fldCharType="end"/>
      </w:r>
      <w:r>
        <w:rPr>
          <w:rFonts w:asciiTheme="minorHAnsi" w:hAnsiTheme="minorHAnsi" w:cstheme="minorHAnsi"/>
          <w:bCs/>
        </w:rPr>
        <w:t xml:space="preserve"> </w:t>
      </w:r>
      <w:r w:rsidRPr="00D57DD5">
        <w:rPr>
          <w:rFonts w:asciiTheme="minorHAnsi" w:hAnsiTheme="minorHAnsi" w:cstheme="minorHAnsi"/>
          <w:bCs/>
        </w:rPr>
        <w:t>této Smlouvy.</w:t>
      </w:r>
    </w:p>
    <w:p w14:paraId="11C3EF9B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b/>
          <w:kern w:val="20"/>
        </w:rPr>
      </w:pPr>
      <w:r w:rsidRPr="00BC3F8D">
        <w:rPr>
          <w:b/>
          <w:kern w:val="20"/>
        </w:rPr>
        <w:t>Ochrana osobních údajů</w:t>
      </w:r>
    </w:p>
    <w:p w14:paraId="24CBC2CF" w14:textId="78F8E70D" w:rsidR="00642E0B" w:rsidRDefault="00642E0B" w:rsidP="009E094B">
      <w:pPr>
        <w:pStyle w:val="Odstavecseseznamem"/>
        <w:numPr>
          <w:ilvl w:val="0"/>
          <w:numId w:val="11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Člen dozorčí rady tímto uděluje souhlas s tím, že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polečnost bude zpracovávat jeho osobní údaje poskytnuté v souvislosti s </w:t>
      </w:r>
      <w:r w:rsidR="009F391B">
        <w:rPr>
          <w:kern w:val="20"/>
        </w:rPr>
        <w:t>V</w:t>
      </w:r>
      <w:r w:rsidRPr="00BC3F8D">
        <w:rPr>
          <w:kern w:val="20"/>
        </w:rPr>
        <w:t xml:space="preserve">ýkonem funkce v rozsahu jména, příjmení, data narození, rodného čísla, bydliště, </w:t>
      </w:r>
      <w:r w:rsidR="009E094B">
        <w:rPr>
          <w:kern w:val="20"/>
        </w:rPr>
        <w:t xml:space="preserve">čísla bankovního účtu, </w:t>
      </w:r>
      <w:r w:rsidRPr="00BC3F8D">
        <w:rPr>
          <w:kern w:val="20"/>
        </w:rPr>
        <w:t xml:space="preserve">osobního statutu a údajů o vzdělání a kvalifikačních předpokladech. </w:t>
      </w:r>
      <w:r w:rsidR="009F18E5" w:rsidRPr="00BC3F8D">
        <w:rPr>
          <w:kern w:val="20"/>
        </w:rPr>
        <w:t>Člen</w:t>
      </w:r>
      <w:r w:rsidRPr="00BC3F8D">
        <w:rPr>
          <w:kern w:val="20"/>
        </w:rPr>
        <w:t xml:space="preserve"> dozorčí rady jako subjekt údajů má veškerá práva dle zákona č. 101/2000 Sb., o ochraně osobních údajů, </w:t>
      </w:r>
      <w:r w:rsidR="009F391B">
        <w:rPr>
          <w:kern w:val="20"/>
        </w:rPr>
        <w:t xml:space="preserve">ve znění pozdějších předpisů, </w:t>
      </w:r>
      <w:r w:rsidRPr="00BC3F8D">
        <w:rPr>
          <w:kern w:val="20"/>
        </w:rPr>
        <w:t>zejména právo na přístup k údajům, jejich opravu a likvidaci.</w:t>
      </w:r>
    </w:p>
    <w:p w14:paraId="7FC4C69E" w14:textId="20B8E382" w:rsidR="005A5488" w:rsidRDefault="005A5488" w:rsidP="005A5488">
      <w:pPr>
        <w:spacing w:after="160" w:line="252" w:lineRule="auto"/>
        <w:jc w:val="both"/>
        <w:rPr>
          <w:kern w:val="20"/>
        </w:rPr>
      </w:pPr>
    </w:p>
    <w:p w14:paraId="6FFCAE77" w14:textId="77777777" w:rsidR="005A5488" w:rsidRPr="005A5488" w:rsidRDefault="005A5488" w:rsidP="005A5488">
      <w:pPr>
        <w:spacing w:after="160" w:line="252" w:lineRule="auto"/>
        <w:jc w:val="both"/>
        <w:rPr>
          <w:kern w:val="20"/>
        </w:rPr>
      </w:pPr>
    </w:p>
    <w:p w14:paraId="37FD4D33" w14:textId="77777777" w:rsidR="00C70557" w:rsidRDefault="00C70557" w:rsidP="00C70557">
      <w:pPr>
        <w:spacing w:after="160" w:line="252" w:lineRule="auto"/>
        <w:jc w:val="both"/>
        <w:rPr>
          <w:kern w:val="20"/>
        </w:rPr>
      </w:pPr>
    </w:p>
    <w:p w14:paraId="0B877ABE" w14:textId="77777777" w:rsidR="00C70557" w:rsidRPr="00C70557" w:rsidRDefault="00C70557" w:rsidP="00C70557">
      <w:pPr>
        <w:spacing w:after="160" w:line="252" w:lineRule="auto"/>
        <w:jc w:val="both"/>
        <w:rPr>
          <w:kern w:val="20"/>
        </w:rPr>
      </w:pPr>
    </w:p>
    <w:p w14:paraId="677C7D00" w14:textId="77777777" w:rsidR="00642E0B" w:rsidRPr="00BC3F8D" w:rsidRDefault="00642E0B" w:rsidP="009E094B">
      <w:pPr>
        <w:pStyle w:val="Odstavecseseznamem"/>
        <w:numPr>
          <w:ilvl w:val="0"/>
          <w:numId w:val="1"/>
        </w:numPr>
        <w:spacing w:after="160" w:line="252" w:lineRule="auto"/>
        <w:ind w:left="0" w:firstLine="0"/>
        <w:jc w:val="center"/>
        <w:rPr>
          <w:kern w:val="20"/>
        </w:rPr>
      </w:pPr>
      <w:bookmarkStart w:id="9" w:name="_Toc266738530"/>
      <w:bookmarkStart w:id="10" w:name="_Ref44001614"/>
      <w:r w:rsidRPr="00BC3F8D">
        <w:rPr>
          <w:b/>
          <w:kern w:val="20"/>
        </w:rPr>
        <w:t>Závěrečná</w:t>
      </w:r>
      <w:r w:rsidRPr="00BC3F8D">
        <w:rPr>
          <w:kern w:val="20"/>
        </w:rPr>
        <w:t xml:space="preserve"> </w:t>
      </w:r>
      <w:r w:rsidRPr="00BC3F8D">
        <w:rPr>
          <w:b/>
          <w:kern w:val="20"/>
        </w:rPr>
        <w:t>ustanovení</w:t>
      </w:r>
      <w:bookmarkEnd w:id="9"/>
      <w:bookmarkEnd w:id="10"/>
    </w:p>
    <w:p w14:paraId="2DD448C3" w14:textId="77777777" w:rsidR="00642E0B" w:rsidRPr="00BC3F8D" w:rsidRDefault="00642E0B" w:rsidP="009E094B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Tato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mlouva nabývá účinností </w:t>
      </w:r>
      <w:r w:rsidR="0008566D">
        <w:rPr>
          <w:kern w:val="20"/>
        </w:rPr>
        <w:t>dnem jejího podpisu poslední smluvní stranou</w:t>
      </w:r>
      <w:r w:rsidRPr="00BC3F8D">
        <w:rPr>
          <w:kern w:val="20"/>
        </w:rPr>
        <w:t xml:space="preserve"> a zůstává v účinnosti po celou dobu výkonu funkce člena dozorčí rady v akciové společnosti.  </w:t>
      </w:r>
    </w:p>
    <w:p w14:paraId="43F81990" w14:textId="77777777" w:rsidR="00642E0B" w:rsidRPr="00BC3F8D" w:rsidRDefault="00642E0B" w:rsidP="009E094B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Jakékoli změny či doplnění této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mlouvy musí být provedeny písemnou formou; tím není dotčen § 59 odst. 2 </w:t>
      </w:r>
      <w:r w:rsidR="009F391B">
        <w:rPr>
          <w:kern w:val="20"/>
        </w:rPr>
        <w:t>Z</w:t>
      </w:r>
      <w:r w:rsidRPr="00BC3F8D">
        <w:rPr>
          <w:kern w:val="20"/>
        </w:rPr>
        <w:t xml:space="preserve">ákona o obchodních korporacích. </w:t>
      </w:r>
    </w:p>
    <w:p w14:paraId="1FF9700C" w14:textId="77777777" w:rsidR="00642E0B" w:rsidRPr="00BC3F8D" w:rsidRDefault="00642E0B" w:rsidP="009E094B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Právní vztah mezi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polečností a </w:t>
      </w:r>
      <w:r w:rsidR="009F391B">
        <w:rPr>
          <w:kern w:val="20"/>
        </w:rPr>
        <w:t>Č</w:t>
      </w:r>
      <w:r w:rsidRPr="00BC3F8D">
        <w:rPr>
          <w:kern w:val="20"/>
        </w:rPr>
        <w:t>lenem dozorčí rady se řídí přiměřeně ustanoveními zákona č. 89/2012 Sb., občansk</w:t>
      </w:r>
      <w:r w:rsidR="00AE1E5D" w:rsidRPr="00BC3F8D">
        <w:rPr>
          <w:kern w:val="20"/>
        </w:rPr>
        <w:t>ého</w:t>
      </w:r>
      <w:r w:rsidRPr="00BC3F8D">
        <w:rPr>
          <w:kern w:val="20"/>
        </w:rPr>
        <w:t xml:space="preserve"> zákoník</w:t>
      </w:r>
      <w:r w:rsidR="00AE1E5D" w:rsidRPr="00BC3F8D">
        <w:rPr>
          <w:kern w:val="20"/>
        </w:rPr>
        <w:t>u</w:t>
      </w:r>
      <w:r w:rsidRPr="00BC3F8D">
        <w:rPr>
          <w:kern w:val="20"/>
        </w:rPr>
        <w:t>,</w:t>
      </w:r>
      <w:r w:rsidR="009F391B">
        <w:rPr>
          <w:kern w:val="20"/>
        </w:rPr>
        <w:t xml:space="preserve"> ve znění pozdějších předpisů,</w:t>
      </w:r>
      <w:r w:rsidRPr="00BC3F8D">
        <w:rPr>
          <w:kern w:val="20"/>
        </w:rPr>
        <w:t xml:space="preserve"> upravujícími příkaz, ledaže z této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mlouvy nebo ze </w:t>
      </w:r>
      <w:r w:rsidR="009F391B">
        <w:rPr>
          <w:kern w:val="20"/>
        </w:rPr>
        <w:t>Z</w:t>
      </w:r>
      <w:r w:rsidRPr="00BC3F8D">
        <w:rPr>
          <w:kern w:val="20"/>
        </w:rPr>
        <w:t>ákona o obchodních korporacích plyne něco jiného.</w:t>
      </w:r>
    </w:p>
    <w:p w14:paraId="3F4C41D1" w14:textId="77777777" w:rsidR="00642E0B" w:rsidRDefault="00AE3F44" w:rsidP="0008566D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kern w:val="20"/>
        </w:rPr>
      </w:pPr>
      <w:bookmarkStart w:id="11" w:name="_Ref44001633"/>
      <w:r w:rsidRPr="005D7C67">
        <w:rPr>
          <w:rFonts w:asciiTheme="minorHAnsi" w:hAnsiTheme="minorHAnsi" w:cstheme="minorHAnsi"/>
        </w:rPr>
        <w:t xml:space="preserve">Stane-li se kterékoli ustanovení této </w:t>
      </w:r>
      <w:r w:rsidR="009F39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mlouvy neplatným, neúčinným nebo nevykonatelným, zůstává platnost, účinnost a vykonatelnost ostatních ustanovení této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mlouvy neovlivněna a nedotčena, nevyplývá-li z povahy daného ustanovení, obsahu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mlouvy nebo okolností, za nichž bylo toto ustanovení vytvořeno, že toto ustanovení nelze oddělit od ostatního obsahu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mlouvy. V případě takové neplatnosti, neúčinnosti nebo nevykonatelnosti se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mluvní strany zavazují bezodkladně, nejpozději však do třiceti (30) dnů ode dne doručení výzvy jedné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mluvní strany druhé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mluvní straně, v dobré víře napravit vadný stav tak, že se dohodnou na změnách, respektive doplněních této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mlouvy, které jsou s ohledem na tuto neplatnost, neúčinnost nebo nevykonatelnost pro splnění účelu této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>mlouvy nezbytné</w:t>
      </w:r>
      <w:r w:rsidR="00642E0B" w:rsidRPr="00BC3F8D">
        <w:rPr>
          <w:kern w:val="20"/>
        </w:rPr>
        <w:t>.</w:t>
      </w:r>
      <w:bookmarkEnd w:id="11"/>
    </w:p>
    <w:p w14:paraId="6B85D760" w14:textId="0BEBE235" w:rsidR="00AE3F44" w:rsidRPr="00BC3F8D" w:rsidRDefault="00AE3F44" w:rsidP="0008566D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kern w:val="20"/>
        </w:rPr>
      </w:pPr>
      <w:r w:rsidRPr="005D7C67">
        <w:rPr>
          <w:rFonts w:asciiTheme="minorHAnsi" w:hAnsiTheme="minorHAnsi" w:cstheme="minorHAnsi"/>
        </w:rPr>
        <w:t xml:space="preserve">Ukáže-li se některé ustanovení této </w:t>
      </w:r>
      <w:r w:rsidR="009F39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mlouvy zdánlivým, posoudí se vliv této vady na ostatní ustanovení této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mlouvy obdobně podle § 576 zákona č. 89/2012 Sb., občanský zákoník, ve znění pozdějších předpisů a </w:t>
      </w:r>
      <w:r w:rsidR="00FB6A1B"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 xml:space="preserve">mluvní strany budou postupovat obdobným způsobem jako dle článku </w:t>
      </w:r>
      <w:r w:rsidR="009F7B6D"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_Ref44001614 \r \h </w:instrText>
      </w:r>
      <w:r w:rsidR="009F7B6D">
        <w:rPr>
          <w:rFonts w:asciiTheme="minorHAnsi" w:hAnsiTheme="minorHAnsi" w:cstheme="minorHAnsi"/>
        </w:rPr>
      </w:r>
      <w:r w:rsidR="009F7B6D">
        <w:rPr>
          <w:rFonts w:asciiTheme="minorHAnsi" w:hAnsiTheme="minorHAnsi" w:cstheme="minorHAnsi"/>
        </w:rPr>
        <w:fldChar w:fldCharType="separate"/>
      </w:r>
      <w:r w:rsidR="00EA1D74">
        <w:rPr>
          <w:rFonts w:asciiTheme="minorHAnsi" w:hAnsiTheme="minorHAnsi" w:cstheme="minorHAnsi"/>
        </w:rPr>
        <w:t>XIII</w:t>
      </w:r>
      <w:r w:rsidR="009F7B6D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odst. </w:t>
      </w:r>
      <w:r w:rsidR="009F7B6D"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_Ref44001633 \r \h </w:instrText>
      </w:r>
      <w:r w:rsidR="009F7B6D">
        <w:rPr>
          <w:rFonts w:asciiTheme="minorHAnsi" w:hAnsiTheme="minorHAnsi" w:cstheme="minorHAnsi"/>
        </w:rPr>
      </w:r>
      <w:r w:rsidR="009F7B6D">
        <w:rPr>
          <w:rFonts w:asciiTheme="minorHAnsi" w:hAnsiTheme="minorHAnsi" w:cstheme="minorHAnsi"/>
        </w:rPr>
        <w:fldChar w:fldCharType="separate"/>
      </w:r>
      <w:r w:rsidR="00EA1D74">
        <w:rPr>
          <w:rFonts w:asciiTheme="minorHAnsi" w:hAnsiTheme="minorHAnsi" w:cstheme="minorHAnsi"/>
        </w:rPr>
        <w:t>4</w:t>
      </w:r>
      <w:r w:rsidR="009F7B6D">
        <w:rPr>
          <w:rFonts w:asciiTheme="minorHAnsi" w:hAnsiTheme="minorHAnsi" w:cstheme="minorHAnsi"/>
        </w:rPr>
        <w:fldChar w:fldCharType="end"/>
      </w:r>
      <w:r w:rsidRPr="005D7C67">
        <w:rPr>
          <w:rFonts w:asciiTheme="minorHAnsi" w:hAnsiTheme="minorHAnsi" w:cstheme="minorHAnsi"/>
        </w:rPr>
        <w:t xml:space="preserve"> této </w:t>
      </w:r>
      <w:r>
        <w:rPr>
          <w:rFonts w:asciiTheme="minorHAnsi" w:hAnsiTheme="minorHAnsi" w:cstheme="minorHAnsi"/>
        </w:rPr>
        <w:t>s</w:t>
      </w:r>
      <w:r w:rsidRPr="005D7C67">
        <w:rPr>
          <w:rFonts w:asciiTheme="minorHAnsi" w:hAnsiTheme="minorHAnsi" w:cstheme="minorHAnsi"/>
        </w:rPr>
        <w:t>mlouvy</w:t>
      </w:r>
      <w:r>
        <w:rPr>
          <w:rFonts w:asciiTheme="minorHAnsi" w:hAnsiTheme="minorHAnsi" w:cstheme="minorHAnsi"/>
        </w:rPr>
        <w:t>.</w:t>
      </w:r>
    </w:p>
    <w:p w14:paraId="08A45FA9" w14:textId="77777777" w:rsidR="00642E0B" w:rsidRPr="00BC3F8D" w:rsidRDefault="00642E0B" w:rsidP="009E094B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kern w:val="20"/>
        </w:rPr>
      </w:pPr>
      <w:r w:rsidRPr="00BC3F8D">
        <w:rPr>
          <w:kern w:val="20"/>
        </w:rPr>
        <w:t xml:space="preserve">Podle § 59 odst. 2 </w:t>
      </w:r>
      <w:r w:rsidR="009F391B">
        <w:rPr>
          <w:kern w:val="20"/>
        </w:rPr>
        <w:t>Z</w:t>
      </w:r>
      <w:r w:rsidRPr="00BC3F8D">
        <w:rPr>
          <w:kern w:val="20"/>
        </w:rPr>
        <w:t xml:space="preserve">ákona o obchodních korporacích je schválení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mlouvy v pravomoci nejvyššího orgánu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polečnosti. </w:t>
      </w:r>
      <w:r w:rsidR="00732503">
        <w:rPr>
          <w:kern w:val="20"/>
        </w:rPr>
        <w:t>Valná hromada</w:t>
      </w:r>
      <w:r w:rsidRPr="00BC3F8D">
        <w:rPr>
          <w:kern w:val="20"/>
        </w:rPr>
        <w:t xml:space="preserve"> jakožto nejvyšší orgán </w:t>
      </w:r>
      <w:r w:rsidR="009F391B">
        <w:rPr>
          <w:kern w:val="20"/>
        </w:rPr>
        <w:t>S</w:t>
      </w:r>
      <w:r w:rsidRPr="00BC3F8D">
        <w:rPr>
          <w:kern w:val="20"/>
        </w:rPr>
        <w:t>polečnosti schválil</w:t>
      </w:r>
      <w:r w:rsidR="00732503">
        <w:rPr>
          <w:kern w:val="20"/>
        </w:rPr>
        <w:t>a</w:t>
      </w:r>
      <w:r w:rsidRPr="00BC3F8D">
        <w:rPr>
          <w:kern w:val="20"/>
        </w:rPr>
        <w:t xml:space="preserve"> obsah této </w:t>
      </w:r>
      <w:r w:rsidR="009F391B">
        <w:rPr>
          <w:kern w:val="20"/>
        </w:rPr>
        <w:t>S</w:t>
      </w:r>
      <w:r w:rsidRPr="00BC3F8D">
        <w:rPr>
          <w:kern w:val="20"/>
        </w:rPr>
        <w:t xml:space="preserve">mlouvy a poskytování plnění na jejím základě rozhodnutím ze dne </w:t>
      </w:r>
      <w:r w:rsidR="0023450C">
        <w:rPr>
          <w:kern w:val="20"/>
        </w:rPr>
        <w:t>21. 10. 2020</w:t>
      </w:r>
      <w:r w:rsidR="005C0BFE">
        <w:rPr>
          <w:kern w:val="20"/>
        </w:rPr>
        <w:t>.</w:t>
      </w:r>
      <w:r w:rsidRPr="00BC3F8D">
        <w:rPr>
          <w:kern w:val="20"/>
        </w:rPr>
        <w:t xml:space="preserve"> </w:t>
      </w:r>
    </w:p>
    <w:p w14:paraId="24F68B85" w14:textId="77777777" w:rsidR="00C36D5A" w:rsidRPr="00C36D5A" w:rsidRDefault="00C36D5A" w:rsidP="009E094B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kern w:val="20"/>
        </w:rPr>
      </w:pPr>
      <w:r w:rsidRPr="00C36D5A">
        <w:rPr>
          <w:kern w:val="20"/>
        </w:rPr>
        <w:t xml:space="preserve">Tato </w:t>
      </w:r>
      <w:r w:rsidR="009F391B">
        <w:rPr>
          <w:kern w:val="20"/>
        </w:rPr>
        <w:t>S</w:t>
      </w:r>
      <w:r w:rsidRPr="00C36D5A">
        <w:rPr>
          <w:kern w:val="20"/>
        </w:rPr>
        <w:t xml:space="preserve">mlouva je vyhotovena ve dvou (2) vyhotoveních v českém jazyce, přičemž každá ze </w:t>
      </w:r>
      <w:r w:rsidR="00FB6A1B">
        <w:rPr>
          <w:kern w:val="20"/>
        </w:rPr>
        <w:t>s</w:t>
      </w:r>
      <w:r w:rsidRPr="00C36D5A">
        <w:rPr>
          <w:kern w:val="20"/>
        </w:rPr>
        <w:t>mluvních stran obdrží po jednom (1) vyhotovení.</w:t>
      </w:r>
    </w:p>
    <w:p w14:paraId="21533ED7" w14:textId="77777777" w:rsidR="00642E0B" w:rsidRDefault="00642E0B" w:rsidP="00642E0B">
      <w:pPr>
        <w:spacing w:after="120" w:line="252" w:lineRule="auto"/>
        <w:jc w:val="both"/>
        <w:rPr>
          <w:kern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3969"/>
      </w:tblGrid>
      <w:tr w:rsidR="008F3B28" w14:paraId="30351C66" w14:textId="77777777" w:rsidTr="0009354B">
        <w:tc>
          <w:tcPr>
            <w:tcW w:w="3964" w:type="dxa"/>
          </w:tcPr>
          <w:p w14:paraId="119E8990" w14:textId="77777777" w:rsidR="008F3B28" w:rsidRPr="008F3B28" w:rsidRDefault="008F3B28" w:rsidP="00D772A0">
            <w:pPr>
              <w:spacing w:after="120" w:line="252" w:lineRule="auto"/>
              <w:ind w:left="-105" w:right="-114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V Pardubicích dne_____________________</w:t>
            </w:r>
          </w:p>
        </w:tc>
        <w:tc>
          <w:tcPr>
            <w:tcW w:w="993" w:type="dxa"/>
          </w:tcPr>
          <w:p w14:paraId="0A10096C" w14:textId="77777777" w:rsidR="008F3B28" w:rsidRDefault="008F3B28" w:rsidP="00642E0B">
            <w:pPr>
              <w:spacing w:after="120" w:line="252" w:lineRule="auto"/>
              <w:contextualSpacing/>
              <w:jc w:val="both"/>
              <w:rPr>
                <w:kern w:val="20"/>
              </w:rPr>
            </w:pPr>
          </w:p>
        </w:tc>
        <w:tc>
          <w:tcPr>
            <w:tcW w:w="3969" w:type="dxa"/>
          </w:tcPr>
          <w:p w14:paraId="244618E0" w14:textId="77777777" w:rsidR="008F3B28" w:rsidRDefault="008F3B28" w:rsidP="008F3B28">
            <w:pPr>
              <w:spacing w:after="120" w:line="252" w:lineRule="auto"/>
              <w:ind w:left="-107" w:right="-40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V Pardubicích dne_____________________</w:t>
            </w:r>
          </w:p>
        </w:tc>
      </w:tr>
      <w:tr w:rsidR="008F3B28" w14:paraId="2C14AC86" w14:textId="77777777" w:rsidTr="0009354B">
        <w:trPr>
          <w:trHeight w:val="1249"/>
        </w:trPr>
        <w:tc>
          <w:tcPr>
            <w:tcW w:w="3964" w:type="dxa"/>
            <w:tcBorders>
              <w:bottom w:val="single" w:sz="4" w:space="0" w:color="auto"/>
            </w:tcBorders>
          </w:tcPr>
          <w:p w14:paraId="008F326D" w14:textId="77777777" w:rsidR="008F3B28" w:rsidRDefault="008F3B28" w:rsidP="00642E0B">
            <w:pPr>
              <w:spacing w:after="120" w:line="252" w:lineRule="auto"/>
              <w:contextualSpacing/>
              <w:jc w:val="both"/>
              <w:rPr>
                <w:kern w:val="20"/>
              </w:rPr>
            </w:pPr>
          </w:p>
        </w:tc>
        <w:tc>
          <w:tcPr>
            <w:tcW w:w="993" w:type="dxa"/>
          </w:tcPr>
          <w:p w14:paraId="108E2A03" w14:textId="77777777" w:rsidR="008F3B28" w:rsidRDefault="008F3B28" w:rsidP="00642E0B">
            <w:pPr>
              <w:spacing w:after="120" w:line="252" w:lineRule="auto"/>
              <w:contextualSpacing/>
              <w:jc w:val="both"/>
              <w:rPr>
                <w:kern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8EE6139" w14:textId="77777777" w:rsidR="008F3B28" w:rsidRDefault="008F3B28" w:rsidP="00642E0B">
            <w:pPr>
              <w:spacing w:after="120" w:line="252" w:lineRule="auto"/>
              <w:contextualSpacing/>
              <w:jc w:val="both"/>
              <w:rPr>
                <w:kern w:val="20"/>
              </w:rPr>
            </w:pPr>
          </w:p>
        </w:tc>
      </w:tr>
      <w:tr w:rsidR="008F3B28" w14:paraId="3BEC7898" w14:textId="77777777" w:rsidTr="009E094B">
        <w:tc>
          <w:tcPr>
            <w:tcW w:w="3964" w:type="dxa"/>
            <w:tcBorders>
              <w:top w:val="single" w:sz="4" w:space="0" w:color="auto"/>
            </w:tcBorders>
          </w:tcPr>
          <w:p w14:paraId="302B668C" w14:textId="77777777" w:rsidR="008F3B28" w:rsidRPr="00A9494A" w:rsidRDefault="008F3B28" w:rsidP="009E094B">
            <w:pPr>
              <w:spacing w:after="120" w:line="252" w:lineRule="auto"/>
              <w:contextualSpacing/>
              <w:jc w:val="center"/>
              <w:rPr>
                <w:b/>
                <w:kern w:val="20"/>
              </w:rPr>
            </w:pPr>
            <w:r w:rsidRPr="00A9494A">
              <w:rPr>
                <w:b/>
                <w:kern w:val="20"/>
              </w:rPr>
              <w:t>HOCKEY CLUB DYNAMO PARDUBICE a.s.</w:t>
            </w:r>
          </w:p>
          <w:p w14:paraId="0C09E8D9" w14:textId="77777777" w:rsidR="008F3B28" w:rsidRPr="00A9494A" w:rsidRDefault="008F3B28" w:rsidP="009E094B">
            <w:pPr>
              <w:spacing w:after="120" w:line="252" w:lineRule="auto"/>
              <w:contextualSpacing/>
              <w:jc w:val="center"/>
              <w:rPr>
                <w:kern w:val="20"/>
              </w:rPr>
            </w:pPr>
            <w:r w:rsidRPr="00A9494A">
              <w:rPr>
                <w:kern w:val="20"/>
              </w:rPr>
              <w:t>Mgr. Ondřej Heřman</w:t>
            </w:r>
          </w:p>
          <w:p w14:paraId="73367417" w14:textId="77777777" w:rsidR="008F3B28" w:rsidRPr="00A9494A" w:rsidRDefault="008F3B28" w:rsidP="009E094B">
            <w:pPr>
              <w:spacing w:after="120" w:line="252" w:lineRule="auto"/>
              <w:contextualSpacing/>
              <w:jc w:val="center"/>
              <w:rPr>
                <w:kern w:val="20"/>
              </w:rPr>
            </w:pPr>
            <w:r w:rsidRPr="00A9494A">
              <w:rPr>
                <w:kern w:val="20"/>
              </w:rPr>
              <w:t>předseda představenstva</w:t>
            </w:r>
          </w:p>
        </w:tc>
        <w:tc>
          <w:tcPr>
            <w:tcW w:w="993" w:type="dxa"/>
          </w:tcPr>
          <w:p w14:paraId="0B109D74" w14:textId="77777777" w:rsidR="008F3B28" w:rsidRPr="00A9494A" w:rsidRDefault="008F3B28" w:rsidP="009E094B">
            <w:pPr>
              <w:spacing w:after="120" w:line="252" w:lineRule="auto"/>
              <w:contextualSpacing/>
              <w:jc w:val="both"/>
              <w:rPr>
                <w:kern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77531CD" w14:textId="77777777" w:rsidR="008F3B28" w:rsidRPr="00A9494A" w:rsidRDefault="008F3B28" w:rsidP="008F3B28">
            <w:pPr>
              <w:spacing w:after="120" w:line="252" w:lineRule="auto"/>
              <w:contextualSpacing/>
              <w:jc w:val="center"/>
              <w:rPr>
                <w:b/>
                <w:bCs/>
                <w:kern w:val="20"/>
              </w:rPr>
            </w:pPr>
            <w:r w:rsidRPr="00A9494A">
              <w:rPr>
                <w:b/>
                <w:bCs/>
                <w:kern w:val="20"/>
              </w:rPr>
              <w:t>HOCKEY CLUB DYNAMO PARDUBICE a.s.</w:t>
            </w:r>
          </w:p>
          <w:p w14:paraId="060443F7" w14:textId="77777777" w:rsidR="008F3B28" w:rsidRPr="00A9494A" w:rsidRDefault="008F3B28" w:rsidP="008F3B28">
            <w:pPr>
              <w:jc w:val="center"/>
              <w:rPr>
                <w:kern w:val="20"/>
              </w:rPr>
            </w:pPr>
            <w:r w:rsidRPr="00A9494A">
              <w:rPr>
                <w:kern w:val="20"/>
              </w:rPr>
              <w:t>Mgr. Ivan Čonka</w:t>
            </w:r>
          </w:p>
          <w:p w14:paraId="6CB020F0" w14:textId="77777777" w:rsidR="008F3B28" w:rsidRPr="008F3B28" w:rsidRDefault="008F3B28" w:rsidP="008F3B28">
            <w:pPr>
              <w:jc w:val="center"/>
            </w:pPr>
            <w:r w:rsidRPr="00A9494A">
              <w:rPr>
                <w:kern w:val="20"/>
              </w:rPr>
              <w:t>místopředseda představenstva</w:t>
            </w:r>
          </w:p>
        </w:tc>
      </w:tr>
    </w:tbl>
    <w:p w14:paraId="79DB3E26" w14:textId="77777777" w:rsidR="00D470F7" w:rsidRPr="009E094B" w:rsidRDefault="00D470F7" w:rsidP="009E094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9354B" w14:paraId="03F98D5F" w14:textId="77777777" w:rsidTr="00A00E70">
        <w:tc>
          <w:tcPr>
            <w:tcW w:w="3969" w:type="dxa"/>
          </w:tcPr>
          <w:p w14:paraId="6AEC3D53" w14:textId="77777777" w:rsidR="0009354B" w:rsidRDefault="0009354B" w:rsidP="00A00E70">
            <w:pPr>
              <w:spacing w:after="120" w:line="252" w:lineRule="auto"/>
              <w:ind w:left="-107" w:right="-400"/>
              <w:contextualSpacing/>
              <w:jc w:val="both"/>
              <w:rPr>
                <w:kern w:val="20"/>
              </w:rPr>
            </w:pPr>
            <w:r>
              <w:rPr>
                <w:kern w:val="20"/>
              </w:rPr>
              <w:t>V ____________ dne_____________________</w:t>
            </w:r>
          </w:p>
        </w:tc>
      </w:tr>
      <w:tr w:rsidR="0009354B" w14:paraId="00EBD5B1" w14:textId="77777777" w:rsidTr="00A00E70">
        <w:trPr>
          <w:trHeight w:val="1249"/>
        </w:trPr>
        <w:tc>
          <w:tcPr>
            <w:tcW w:w="3969" w:type="dxa"/>
            <w:tcBorders>
              <w:bottom w:val="single" w:sz="4" w:space="0" w:color="auto"/>
            </w:tcBorders>
          </w:tcPr>
          <w:p w14:paraId="17B11E80" w14:textId="77777777" w:rsidR="0009354B" w:rsidRDefault="0009354B" w:rsidP="00A00E70">
            <w:pPr>
              <w:spacing w:after="120" w:line="252" w:lineRule="auto"/>
              <w:contextualSpacing/>
              <w:jc w:val="both"/>
              <w:rPr>
                <w:kern w:val="20"/>
              </w:rPr>
            </w:pPr>
          </w:p>
        </w:tc>
      </w:tr>
      <w:tr w:rsidR="0009354B" w:rsidRPr="008F3B28" w14:paraId="0B73D429" w14:textId="77777777" w:rsidTr="00A00E70">
        <w:tc>
          <w:tcPr>
            <w:tcW w:w="3969" w:type="dxa"/>
            <w:tcBorders>
              <w:top w:val="single" w:sz="4" w:space="0" w:color="auto"/>
            </w:tcBorders>
          </w:tcPr>
          <w:p w14:paraId="72719BD3" w14:textId="66084496" w:rsidR="0009354B" w:rsidRPr="00DC0EB1" w:rsidRDefault="005A5488" w:rsidP="00030160">
            <w:pPr>
              <w:jc w:val="center"/>
              <w:rPr>
                <w:b/>
              </w:rPr>
            </w:pPr>
            <w:r>
              <w:rPr>
                <w:b/>
              </w:rPr>
              <w:t>Člen dozorčí rady</w:t>
            </w:r>
          </w:p>
        </w:tc>
      </w:tr>
    </w:tbl>
    <w:p w14:paraId="759ED420" w14:textId="77777777" w:rsidR="0009354B" w:rsidRDefault="0009354B" w:rsidP="00732503"/>
    <w:sectPr w:rsidR="0009354B" w:rsidSect="00642E0B">
      <w:footerReference w:type="default" r:id="rId8"/>
      <w:pgSz w:w="11906" w:h="16838"/>
      <w:pgMar w:top="993" w:right="1417" w:bottom="851" w:left="1417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44A9" w14:textId="77777777" w:rsidR="00A00E70" w:rsidRDefault="00A00E70" w:rsidP="00642E0B">
      <w:pPr>
        <w:spacing w:after="0" w:line="240" w:lineRule="auto"/>
      </w:pPr>
      <w:r>
        <w:separator/>
      </w:r>
    </w:p>
  </w:endnote>
  <w:endnote w:type="continuationSeparator" w:id="0">
    <w:p w14:paraId="6D6B7AC4" w14:textId="77777777" w:rsidR="00A00E70" w:rsidRDefault="00A00E70" w:rsidP="00642E0B">
      <w:pPr>
        <w:spacing w:after="0" w:line="240" w:lineRule="auto"/>
      </w:pPr>
      <w:r>
        <w:continuationSeparator/>
      </w:r>
    </w:p>
  </w:endnote>
  <w:endnote w:type="continuationNotice" w:id="1">
    <w:p w14:paraId="08DF5943" w14:textId="77777777" w:rsidR="00A00E70" w:rsidRDefault="00A00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62F0" w14:textId="77777777" w:rsidR="00A00E70" w:rsidRDefault="00194F7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6A58">
      <w:rPr>
        <w:noProof/>
      </w:rPr>
      <w:t>3</w:t>
    </w:r>
    <w:r>
      <w:rPr>
        <w:noProof/>
      </w:rPr>
      <w:fldChar w:fldCharType="end"/>
    </w:r>
  </w:p>
  <w:p w14:paraId="0A446017" w14:textId="77777777" w:rsidR="00A00E70" w:rsidRDefault="00A0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C868" w14:textId="77777777" w:rsidR="00A00E70" w:rsidRDefault="00A00E70" w:rsidP="00642E0B">
      <w:pPr>
        <w:spacing w:after="0" w:line="240" w:lineRule="auto"/>
      </w:pPr>
      <w:r>
        <w:separator/>
      </w:r>
    </w:p>
  </w:footnote>
  <w:footnote w:type="continuationSeparator" w:id="0">
    <w:p w14:paraId="69F44B26" w14:textId="77777777" w:rsidR="00A00E70" w:rsidRDefault="00A00E70" w:rsidP="00642E0B">
      <w:pPr>
        <w:spacing w:after="0" w:line="240" w:lineRule="auto"/>
      </w:pPr>
      <w:r>
        <w:continuationSeparator/>
      </w:r>
    </w:p>
  </w:footnote>
  <w:footnote w:type="continuationNotice" w:id="1">
    <w:p w14:paraId="36E4FD3F" w14:textId="77777777" w:rsidR="00A00E70" w:rsidRDefault="00A00E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EE2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D82367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5375EBE"/>
    <w:multiLevelType w:val="hybridMultilevel"/>
    <w:tmpl w:val="B6207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037B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0073173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186546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9633FE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91A78C2"/>
    <w:multiLevelType w:val="hybridMultilevel"/>
    <w:tmpl w:val="6492CC7C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09E65F3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49E4D25"/>
    <w:multiLevelType w:val="hybridMultilevel"/>
    <w:tmpl w:val="07383536"/>
    <w:lvl w:ilvl="0" w:tplc="E54E891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4B673B5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BF05DD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5423494"/>
    <w:multiLevelType w:val="multilevel"/>
    <w:tmpl w:val="B9DCCB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7C5D1B"/>
    <w:multiLevelType w:val="hybridMultilevel"/>
    <w:tmpl w:val="F7B68342"/>
    <w:lvl w:ilvl="0" w:tplc="09CAFF2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70F537D"/>
    <w:multiLevelType w:val="hybridMultilevel"/>
    <w:tmpl w:val="174E62D2"/>
    <w:lvl w:ilvl="0" w:tplc="7AE08356">
      <w:start w:val="1"/>
      <w:numFmt w:val="upperRoman"/>
      <w:lvlText w:val="%1."/>
      <w:lvlJc w:val="left"/>
      <w:pPr>
        <w:ind w:left="907" w:hanging="547"/>
      </w:pPr>
      <w:rPr>
        <w:rFonts w:ascii="Calibri" w:eastAsia="Times New Roman" w:hAnsi="Calibri" w:cs="Times New Roman" w:hint="default"/>
        <w:b/>
      </w:rPr>
    </w:lvl>
    <w:lvl w:ilvl="1" w:tplc="569298EC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7BF0157A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A539DD"/>
    <w:multiLevelType w:val="hybridMultilevel"/>
    <w:tmpl w:val="F774D348"/>
    <w:lvl w:ilvl="0" w:tplc="18F828E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06913878">
    <w:abstractNumId w:val="14"/>
  </w:num>
  <w:num w:numId="2" w16cid:durableId="211354352">
    <w:abstractNumId w:val="0"/>
  </w:num>
  <w:num w:numId="3" w16cid:durableId="1346010406">
    <w:abstractNumId w:val="15"/>
  </w:num>
  <w:num w:numId="4" w16cid:durableId="2111851921">
    <w:abstractNumId w:val="1"/>
  </w:num>
  <w:num w:numId="5" w16cid:durableId="1412777227">
    <w:abstractNumId w:val="7"/>
  </w:num>
  <w:num w:numId="6" w16cid:durableId="709955368">
    <w:abstractNumId w:val="9"/>
  </w:num>
  <w:num w:numId="7" w16cid:durableId="720716374">
    <w:abstractNumId w:val="5"/>
  </w:num>
  <w:num w:numId="8" w16cid:durableId="1548493276">
    <w:abstractNumId w:val="10"/>
  </w:num>
  <w:num w:numId="9" w16cid:durableId="1726567005">
    <w:abstractNumId w:val="4"/>
  </w:num>
  <w:num w:numId="10" w16cid:durableId="2088989840">
    <w:abstractNumId w:val="13"/>
  </w:num>
  <w:num w:numId="11" w16cid:durableId="1834638650">
    <w:abstractNumId w:val="8"/>
  </w:num>
  <w:num w:numId="12" w16cid:durableId="149754114">
    <w:abstractNumId w:val="11"/>
  </w:num>
  <w:num w:numId="13" w16cid:durableId="1712656061">
    <w:abstractNumId w:val="3"/>
  </w:num>
  <w:num w:numId="14" w16cid:durableId="1007367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0637087">
    <w:abstractNumId w:val="6"/>
  </w:num>
  <w:num w:numId="16" w16cid:durableId="1031416298">
    <w:abstractNumId w:val="12"/>
  </w:num>
  <w:num w:numId="17" w16cid:durableId="3670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0B"/>
    <w:rsid w:val="000072C7"/>
    <w:rsid w:val="00015E42"/>
    <w:rsid w:val="00030160"/>
    <w:rsid w:val="000435EB"/>
    <w:rsid w:val="0006587D"/>
    <w:rsid w:val="0008566D"/>
    <w:rsid w:val="0009354B"/>
    <w:rsid w:val="000A7876"/>
    <w:rsid w:val="000D024B"/>
    <w:rsid w:val="000E19CD"/>
    <w:rsid w:val="000F3E8C"/>
    <w:rsid w:val="000F72C5"/>
    <w:rsid w:val="001229A3"/>
    <w:rsid w:val="00194F79"/>
    <w:rsid w:val="001B50CE"/>
    <w:rsid w:val="001E334A"/>
    <w:rsid w:val="001F175B"/>
    <w:rsid w:val="0023450C"/>
    <w:rsid w:val="00266540"/>
    <w:rsid w:val="00267E9A"/>
    <w:rsid w:val="002D604B"/>
    <w:rsid w:val="002E3A0A"/>
    <w:rsid w:val="002E79AE"/>
    <w:rsid w:val="00323979"/>
    <w:rsid w:val="0033056C"/>
    <w:rsid w:val="003B606A"/>
    <w:rsid w:val="003C5970"/>
    <w:rsid w:val="003D5A30"/>
    <w:rsid w:val="003D7508"/>
    <w:rsid w:val="003E04E6"/>
    <w:rsid w:val="00424BC5"/>
    <w:rsid w:val="004460C8"/>
    <w:rsid w:val="0045378B"/>
    <w:rsid w:val="00454974"/>
    <w:rsid w:val="004859EA"/>
    <w:rsid w:val="004D4E7E"/>
    <w:rsid w:val="004F6E9B"/>
    <w:rsid w:val="00510338"/>
    <w:rsid w:val="0051220F"/>
    <w:rsid w:val="0053337D"/>
    <w:rsid w:val="005646B1"/>
    <w:rsid w:val="00587DD5"/>
    <w:rsid w:val="005A5488"/>
    <w:rsid w:val="005B7501"/>
    <w:rsid w:val="005C0BFE"/>
    <w:rsid w:val="005D2565"/>
    <w:rsid w:val="00611A84"/>
    <w:rsid w:val="0062352F"/>
    <w:rsid w:val="00632E13"/>
    <w:rsid w:val="00642E0B"/>
    <w:rsid w:val="00644864"/>
    <w:rsid w:val="006909DC"/>
    <w:rsid w:val="006A6897"/>
    <w:rsid w:val="006B16F2"/>
    <w:rsid w:val="006C5C60"/>
    <w:rsid w:val="007168C8"/>
    <w:rsid w:val="00732503"/>
    <w:rsid w:val="00733FD0"/>
    <w:rsid w:val="0073609D"/>
    <w:rsid w:val="00737FDA"/>
    <w:rsid w:val="00753F27"/>
    <w:rsid w:val="00756349"/>
    <w:rsid w:val="007B0287"/>
    <w:rsid w:val="007C2E32"/>
    <w:rsid w:val="007D0422"/>
    <w:rsid w:val="007F44BF"/>
    <w:rsid w:val="007F54E9"/>
    <w:rsid w:val="0085490F"/>
    <w:rsid w:val="00892F16"/>
    <w:rsid w:val="008C30A0"/>
    <w:rsid w:val="008D1353"/>
    <w:rsid w:val="008E5EB0"/>
    <w:rsid w:val="008F315A"/>
    <w:rsid w:val="008F3B28"/>
    <w:rsid w:val="009269BE"/>
    <w:rsid w:val="0093301E"/>
    <w:rsid w:val="00981152"/>
    <w:rsid w:val="00994B55"/>
    <w:rsid w:val="009E094B"/>
    <w:rsid w:val="009F18E5"/>
    <w:rsid w:val="009F391B"/>
    <w:rsid w:val="009F5363"/>
    <w:rsid w:val="009F6392"/>
    <w:rsid w:val="009F7B6D"/>
    <w:rsid w:val="00A00E70"/>
    <w:rsid w:val="00A52834"/>
    <w:rsid w:val="00A52BCB"/>
    <w:rsid w:val="00A91268"/>
    <w:rsid w:val="00A9494A"/>
    <w:rsid w:val="00AA12A6"/>
    <w:rsid w:val="00AE1E5D"/>
    <w:rsid w:val="00AE3F44"/>
    <w:rsid w:val="00AE72CE"/>
    <w:rsid w:val="00AF2366"/>
    <w:rsid w:val="00B821BF"/>
    <w:rsid w:val="00BC3F8D"/>
    <w:rsid w:val="00C175B2"/>
    <w:rsid w:val="00C20724"/>
    <w:rsid w:val="00C36D5A"/>
    <w:rsid w:val="00C62CF4"/>
    <w:rsid w:val="00C70557"/>
    <w:rsid w:val="00C80EF2"/>
    <w:rsid w:val="00C92603"/>
    <w:rsid w:val="00C95A09"/>
    <w:rsid w:val="00CA6187"/>
    <w:rsid w:val="00CB66F7"/>
    <w:rsid w:val="00CF4A69"/>
    <w:rsid w:val="00D215F9"/>
    <w:rsid w:val="00D470F7"/>
    <w:rsid w:val="00D50A09"/>
    <w:rsid w:val="00D727BE"/>
    <w:rsid w:val="00D772A0"/>
    <w:rsid w:val="00D83277"/>
    <w:rsid w:val="00D84A1C"/>
    <w:rsid w:val="00D86A58"/>
    <w:rsid w:val="00DB1523"/>
    <w:rsid w:val="00DC0EB1"/>
    <w:rsid w:val="00E37C3B"/>
    <w:rsid w:val="00E64956"/>
    <w:rsid w:val="00E652A7"/>
    <w:rsid w:val="00EA1D74"/>
    <w:rsid w:val="00EC4184"/>
    <w:rsid w:val="00F1742C"/>
    <w:rsid w:val="00F247CE"/>
    <w:rsid w:val="00F34EED"/>
    <w:rsid w:val="00F36B92"/>
    <w:rsid w:val="00F80F4F"/>
    <w:rsid w:val="00F965C9"/>
    <w:rsid w:val="00FA0092"/>
    <w:rsid w:val="00FB3B88"/>
    <w:rsid w:val="00FB6A1B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8C69"/>
  <w15:docId w15:val="{41D22075-486D-47A9-8D5D-AF1C7C00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E0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42E0B"/>
    <w:pPr>
      <w:ind w:left="720"/>
    </w:pPr>
  </w:style>
  <w:style w:type="paragraph" w:styleId="Zpat">
    <w:name w:val="footer"/>
    <w:basedOn w:val="Normln"/>
    <w:link w:val="ZpatChar"/>
    <w:uiPriority w:val="99"/>
    <w:rsid w:val="0064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E0B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4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E0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D5"/>
    <w:rPr>
      <w:rFonts w:ascii="Tahoma" w:eastAsia="Calibri" w:hAnsi="Tahoma" w:cs="Tahoma"/>
      <w:sz w:val="16"/>
      <w:szCs w:val="16"/>
    </w:rPr>
  </w:style>
  <w:style w:type="paragraph" w:customStyle="1" w:styleId="Odstavecseseznamem1">
    <w:name w:val="Odstavec se seznamem1"/>
    <w:basedOn w:val="Normln"/>
    <w:uiPriority w:val="99"/>
    <w:qFormat/>
    <w:rsid w:val="004460C8"/>
    <w:pPr>
      <w:ind w:left="720"/>
    </w:pPr>
    <w:rPr>
      <w:rFonts w:eastAsia="Times New Roman"/>
    </w:rPr>
  </w:style>
  <w:style w:type="table" w:styleId="Mkatabulky">
    <w:name w:val="Table Grid"/>
    <w:basedOn w:val="Normlntabulka"/>
    <w:uiPriority w:val="59"/>
    <w:rsid w:val="008F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305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05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4A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4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4A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dpis2-BS">
    <w:name w:val="Nadpis 2 - BS"/>
    <w:basedOn w:val="Normln"/>
    <w:link w:val="Nadpis2-BSChar"/>
    <w:qFormat/>
    <w:rsid w:val="001229A3"/>
    <w:pPr>
      <w:numPr>
        <w:ilvl w:val="1"/>
      </w:numPr>
      <w:spacing w:before="240" w:after="60" w:line="240" w:lineRule="auto"/>
      <w:jc w:val="both"/>
    </w:pPr>
    <w:rPr>
      <w:rFonts w:eastAsia="Times New Roman" w:cs="Calibri"/>
      <w:lang w:eastAsia="cs-CZ"/>
    </w:rPr>
  </w:style>
  <w:style w:type="character" w:customStyle="1" w:styleId="Nadpis2-BSChar">
    <w:name w:val="Nadpis 2 - BS Char"/>
    <w:link w:val="Nadpis2-BS"/>
    <w:rsid w:val="001229A3"/>
    <w:rPr>
      <w:rFonts w:ascii="Calibri" w:eastAsia="Times New Roman" w:hAnsi="Calibri" w:cs="Calibri"/>
      <w:lang w:eastAsia="cs-CZ"/>
    </w:rPr>
  </w:style>
  <w:style w:type="paragraph" w:styleId="Bezmezer">
    <w:name w:val="No Spacing"/>
    <w:uiPriority w:val="1"/>
    <w:qFormat/>
    <w:rsid w:val="002345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AFFD-76E9-43DE-8684-7BA950D8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1622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Čada Miroslav</dc:creator>
  <cp:lastModifiedBy>Jana Konvalinová</cp:lastModifiedBy>
  <cp:revision>2</cp:revision>
  <cp:lastPrinted>2022-09-29T12:23:00Z</cp:lastPrinted>
  <dcterms:created xsi:type="dcterms:W3CDTF">2024-04-22T08:35:00Z</dcterms:created>
  <dcterms:modified xsi:type="dcterms:W3CDTF">2024-04-22T08:35:00Z</dcterms:modified>
</cp:coreProperties>
</file>